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DC" w:rsidRDefault="00AF4595">
      <w:pPr>
        <w:spacing w:line="560" w:lineRule="exact"/>
        <w:jc w:val="center"/>
        <w:rPr>
          <w:rFonts w:ascii="仿宋_GB2312" w:eastAsia="仿宋_GB2312" w:hAnsi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六合区龙池街道项目绩效评价报告</w:t>
      </w:r>
    </w:p>
    <w:p w:rsidR="00AD7CDC" w:rsidRDefault="00AF4595">
      <w:pPr>
        <w:spacing w:line="56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（计生办项目）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一、项目概况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（一）项目基本情况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按照区卫健委的相关要求，在街道党工委、办事处的高度重视与正确领导下，紧紧围绕计生、爱卫、疫情防控、职业健康、安全生产等主要工作，夯实目标任务推进，突出重点、创新发展，全面完成了各项目标工作任务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（二）项目资金情况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年度计生办项目预算金额为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294.1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</w:t>
      </w:r>
      <w:r w:rsidR="00CF018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（三）绩效目标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项目总体目标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积极贯彻落实“健康中国行动”，通过活动提高了居民对健康理念知晓率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倡导“大健康”理念，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充分发挥计生协工作职能。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按照区级和街道下达的目标任务，保质保量的完成任务。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年度目标</w:t>
      </w:r>
    </w:p>
    <w:p w:rsidR="00AD7CDC" w:rsidRDefault="00AF4595">
      <w:pPr>
        <w:pStyle w:val="a3"/>
        <w:spacing w:line="560" w:lineRule="exact"/>
        <w:ind w:left="630" w:firstLineChars="0" w:firstLine="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（一）疫情防控工作</w:t>
      </w:r>
    </w:p>
    <w:p w:rsidR="00AD7CDC" w:rsidRDefault="00AF4595">
      <w:pPr>
        <w:spacing w:line="560" w:lineRule="exact"/>
        <w:ind w:firstLineChars="200" w:firstLine="664"/>
        <w:rPr>
          <w:rFonts w:ascii="方正仿宋简体" w:eastAsia="方正仿宋简体" w:hAnsi="方正仿宋简体" w:cs="方正仿宋简体"/>
          <w:spacing w:val="6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强化人员排查管控，始终确保常态化防控不放松，坚决守牢“入口关”，加强交通卡口值守，对来六返六人员严防细查，及时掌握情况，做好分类管理。</w:t>
      </w:r>
    </w:p>
    <w:p w:rsidR="00AD7CDC" w:rsidRDefault="00AF4595">
      <w:pPr>
        <w:spacing w:line="560" w:lineRule="exact"/>
        <w:ind w:firstLineChars="200" w:firstLine="667"/>
        <w:rPr>
          <w:rFonts w:ascii="方正仿宋简体" w:eastAsia="方正仿宋简体" w:hAnsi="方正仿宋简体" w:cs="方正仿宋简体"/>
          <w:spacing w:val="6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/>
          <w:bCs/>
          <w:spacing w:val="6"/>
          <w:sz w:val="32"/>
          <w:szCs w:val="32"/>
          <w:shd w:val="clear" w:color="auto" w:fill="FFFFFF"/>
        </w:rPr>
        <w:t>一是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加强重点人群排查管控。截至目前，街道已累计排查重点人群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30.75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万余人次，管理重点人群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8.24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万余人次，安排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lastRenderedPageBreak/>
        <w:t>重点人群核酸采样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16.5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万余人次，开展跨市流动人员“落地检”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7266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人次。目前，街道在管重点人员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381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人，其中落实区集中隔离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10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人，居家隔离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70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人，居家健康监测人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35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人，健康跟踪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266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人。全力推进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60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岁以上老人新冠疫苗接种，确保应接尽接。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 xml:space="preserve"> </w:t>
      </w:r>
    </w:p>
    <w:p w:rsidR="00AD7CDC" w:rsidRDefault="00AF4595">
      <w:pPr>
        <w:spacing w:line="560" w:lineRule="exact"/>
        <w:ind w:firstLineChars="200" w:firstLine="664"/>
        <w:rPr>
          <w:rFonts w:ascii="方正仿宋简体" w:eastAsia="方正仿宋简体" w:hAnsi="方正仿宋简体" w:cs="方正仿宋简体"/>
          <w:spacing w:val="6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 xml:space="preserve"> </w:t>
      </w:r>
      <w:r>
        <w:rPr>
          <w:rFonts w:ascii="方正仿宋简体" w:eastAsia="方正仿宋简体" w:hAnsi="方正仿宋简体" w:cs="方正仿宋简体" w:hint="eastAsia"/>
          <w:b/>
          <w:bCs/>
          <w:spacing w:val="6"/>
          <w:sz w:val="32"/>
          <w:szCs w:val="32"/>
          <w:shd w:val="clear" w:color="auto" w:fill="FFFFFF"/>
        </w:rPr>
        <w:t>二是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加强重点人员应检尽检，按照重点人员“应检尽检”要求，加强对交通、商贸流通等重点行业的巡查，督促单位落实主体责任，严格按照核酸检测频次要求，确保重点人员应检尽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检。目前全街“应检尽检”人群涉及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28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类，“宁博弈”平台登记在管人员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3911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人。</w:t>
      </w:r>
    </w:p>
    <w:p w:rsidR="00AD7CDC" w:rsidRDefault="00AF4595">
      <w:pPr>
        <w:spacing w:line="560" w:lineRule="exact"/>
        <w:ind w:firstLineChars="200" w:firstLine="667"/>
        <w:rPr>
          <w:rFonts w:ascii="方正仿宋简体" w:eastAsia="方正仿宋简体" w:hAnsi="方正仿宋简体" w:cs="方正仿宋简体"/>
          <w:spacing w:val="6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/>
          <w:bCs/>
          <w:spacing w:val="6"/>
          <w:sz w:val="32"/>
          <w:szCs w:val="32"/>
          <w:shd w:val="clear" w:color="auto" w:fill="FFFFFF"/>
        </w:rPr>
        <w:t>三是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有序开展规模性核酸检测。持续优化布局全员核酸采样点，全街共设立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21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处核酸采样点，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98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个采样台，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543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名工作人员参与全员核酸采样，确保每一轮全员核酸采样规范、有序，平均每次全员核酸采样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115566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人。</w:t>
      </w:r>
    </w:p>
    <w:p w:rsidR="00AD7CDC" w:rsidRDefault="00AF4595">
      <w:pPr>
        <w:spacing w:line="560" w:lineRule="exact"/>
        <w:ind w:firstLineChars="200" w:firstLine="667"/>
        <w:rPr>
          <w:rFonts w:ascii="方正仿宋简体" w:eastAsia="方正仿宋简体" w:hAnsi="方正仿宋简体" w:cs="方正仿宋简体"/>
          <w:spacing w:val="6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/>
          <w:bCs/>
          <w:spacing w:val="6"/>
          <w:sz w:val="32"/>
          <w:szCs w:val="32"/>
          <w:shd w:val="clear" w:color="auto" w:fill="FFFFFF"/>
        </w:rPr>
        <w:t>四是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加强重点场所常态化防控，全面压实“四方”责任，严格落实公共场所扫码通行、测量体温、佩戴口罩、一米线等常态化疫情防控要求，街道加强对重点场所常态化疫情防控的巡查，扎实做好国务院和省市区疫情防控督查问题的整改。</w:t>
      </w:r>
    </w:p>
    <w:p w:rsidR="00AD7CDC" w:rsidRDefault="00AF4595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（二）爱卫工作完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成情况</w:t>
      </w:r>
    </w:p>
    <w:p w:rsidR="00AD7CDC" w:rsidRDefault="00AF4595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、积极开展除“四害”活动</w:t>
      </w:r>
    </w:p>
    <w:p w:rsidR="00AD7CDC" w:rsidRDefault="00AF4595">
      <w:pPr>
        <w:spacing w:line="560" w:lineRule="exact"/>
        <w:ind w:firstLineChars="200" w:firstLine="664"/>
        <w:rPr>
          <w:rFonts w:ascii="方正仿宋简体" w:eastAsia="方正仿宋简体" w:hAnsi="方正仿宋简体" w:cs="方正仿宋简体"/>
          <w:spacing w:val="6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对街道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9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个居民小区，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2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个农贸市场、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14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个单位、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2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个垃圾处理站、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6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个公共厕所、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6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个道路及背街小巷，防制面积约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lastRenderedPageBreak/>
        <w:t>16000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㎡进行定期四害防制，期间对防制区域平整洼地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45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处，清除积水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30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处，发现敞口容器进行翻覆或加盖处理，对不能翻覆处理的投放倍硫磷缓释剂约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50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公斤灭杀蚊蝇幼虫；布放捕蝇笼约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350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个，投放诱蝇剂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12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公斤；新增维护毒饵站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400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个、投放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0.005%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溴鼠灵毒饵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80</w:t>
      </w:r>
      <w:r>
        <w:rPr>
          <w:rFonts w:ascii="方正仿宋简体" w:eastAsia="方正仿宋简体" w:hAnsi="方正仿宋简体" w:cs="方正仿宋简体" w:hint="eastAsia"/>
          <w:spacing w:val="6"/>
          <w:sz w:val="32"/>
          <w:szCs w:val="32"/>
          <w:shd w:val="clear" w:color="auto" w:fill="FFFFFF"/>
        </w:rPr>
        <w:t>公斤，将四害密度控制在国家要求范围内。</w:t>
      </w:r>
    </w:p>
    <w:p w:rsidR="00AD7CDC" w:rsidRDefault="00AF4595">
      <w:pPr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 xml:space="preserve">    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、加强爱国卫生宣传</w:t>
      </w:r>
    </w:p>
    <w:p w:rsidR="00AD7CDC" w:rsidRDefault="00AF4595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18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日在刘林村、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日在毛许社区健身广场、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日在四柳社区莉湖广场、新集卫生服务中心，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开展了以“建设健康家园，共享健康佳节”为主题的“迎新春”爱国卫生系列宣传活动，累计共发放宣传折页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余份，悬挂横幅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条。</w:t>
      </w:r>
    </w:p>
    <w:p w:rsidR="00AD7CDC" w:rsidRDefault="00AF4595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日在新集中学、南京同方制衣有限公司、南京衫华服装有限公司、南京鑫昊机械厂、新集社区、新集工地、街道办事处开展爱国卫生月、《职业病防治法》宣传周、艾滋病系列宣传活动，累计共发放宣传折页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1500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余份，悬挂横幅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条。</w:t>
      </w:r>
    </w:p>
    <w:p w:rsidR="00AD7CDC" w:rsidRDefault="00AF4595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日上午在悦斯荟广场，开展控烟和艾滋病防治宣传活动，现场通过设立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宣传咨询台、发放宣传折等方式，向在场群众普及健康知识，活动累计发放宣传折页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余份、悬挂横幅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条。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AD7CDC" w:rsidRDefault="00AF4595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日在街道机关食堂开展第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个“全民健康生活方式日”宣传活动，此次宣传主题是“三减三健，健康相伴”，现场通过悬挂横幅，并向机关干部发放健康工具、宣传折页，活动累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计发放宣传折页、健康工具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余份、悬挂横幅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条。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AD7CDC" w:rsidRDefault="00AF4595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街道在各个村社区、农商市场、小区等场所共设立健康教育宣传栏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255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个，定期更换宣传海报目前累计共张贴约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2200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余张。各村居利用小喇叭、应急广播站、电子显示屏、微信群、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QQ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群等方式宣传健康知识和疫情防控相关内容。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多种宣传活动不仅让广大群众更加重视自身健康，也让他们深刻认识到开展新时代爱国卫生运动的重大意义。</w:t>
      </w:r>
    </w:p>
    <w:p w:rsidR="00AD7CDC" w:rsidRDefault="00AF4595" w:rsidP="00CF0186">
      <w:pPr>
        <w:pStyle w:val="BodyTextFirstIndent21"/>
        <w:ind w:left="420" w:firstLineChars="100" w:firstLine="320"/>
        <w:rPr>
          <w:rFonts w:ascii="方正仿宋简体" w:eastAsia="方正仿宋简体" w:hAnsi="方正仿宋简体" w:cs="方正仿宋简体"/>
        </w:rPr>
      </w:pPr>
      <w:r>
        <w:rPr>
          <w:rFonts w:ascii="方正仿宋简体" w:eastAsia="方正仿宋简体" w:hAnsi="方正仿宋简体" w:cs="方正仿宋简体" w:hint="eastAsia"/>
        </w:rPr>
        <w:t>3</w:t>
      </w:r>
      <w:r>
        <w:rPr>
          <w:rFonts w:ascii="方正仿宋简体" w:eastAsia="方正仿宋简体" w:hAnsi="方正仿宋简体" w:cs="方正仿宋简体" w:hint="eastAsia"/>
        </w:rPr>
        <w:t>、</w:t>
      </w:r>
      <w:r>
        <w:rPr>
          <w:rFonts w:ascii="方正仿宋简体" w:eastAsia="方正仿宋简体" w:hAnsi="方正仿宋简体" w:cs="方正仿宋简体" w:hint="eastAsia"/>
        </w:rPr>
        <w:t>“健康细胞建”建设情况</w:t>
      </w:r>
    </w:p>
    <w:p w:rsidR="00AD7CDC" w:rsidRDefault="00AF4595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我街道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通过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市级“健康机关”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验收，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朱营村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成功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申报省级“健康村”、“健康驿站”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个、“健康步道”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条，南京溪悦坊餐饮管理有限公司（江尘茗月花园餐厅）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成功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申报市级“健康餐厅”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。</w:t>
      </w:r>
    </w:p>
    <w:p w:rsidR="00AD7CDC" w:rsidRDefault="00AF4595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（三）</w:t>
      </w: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医疗卫生安全生产工作完成情况</w:t>
      </w:r>
    </w:p>
    <w:p w:rsidR="00AD7CDC" w:rsidRDefault="00AF4595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街道分管领导对辖区内两个社区卫生服务中心组织了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11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次安全生产督查，发现安全隐患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处，均已整改。</w:t>
      </w:r>
    </w:p>
    <w:p w:rsidR="00AD7CDC" w:rsidRDefault="00AF4595">
      <w:pPr>
        <w:pStyle w:val="a3"/>
        <w:spacing w:line="560" w:lineRule="exact"/>
        <w:ind w:firstLine="643"/>
        <w:rPr>
          <w:rFonts w:ascii="方正仿宋简体" w:eastAsia="方正仿宋简体" w:hAnsi="方正仿宋简体" w:cs="方正仿宋简体"/>
          <w:b/>
          <w:bCs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（四）计划生育工作完成情况</w:t>
      </w:r>
    </w:p>
    <w:p w:rsidR="00AD7CDC" w:rsidRDefault="00AF4595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、党政领导责任制落实：切实做到党政一把手亲自抓、负总责，强化领导、认真落实、扎实开展工作。</w:t>
      </w:r>
    </w:p>
    <w:p w:rsidR="00AD7CDC" w:rsidRDefault="00AF4595">
      <w:pPr>
        <w:ind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、人口监测：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一是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每月及时统计报实报准各类出生数据，统计准确率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。截止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日总出生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893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人，政策内出生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892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人，其中一孩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580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人，二孩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279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人，多孩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人，符合政策生育率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99%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。核实公安出生登记、医院婴儿出生数据、民政死亡信息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余条，对系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统遗漏的个案及时做好信息采集及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补录。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二是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生育登记服务：落实首接责任制、承诺制、一站式服务，共办理生育服务登记证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例：其中一孩生育服务登记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536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例，二孩生育服务登记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243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例，三孩生育服务登记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例。</w:t>
      </w:r>
    </w:p>
    <w:p w:rsidR="00AD7CDC" w:rsidRDefault="00AF4595">
      <w:pPr>
        <w:ind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、计生奖励扶助工作：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一是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及时落实各类计生奖扶、特扶政策，确保数据上报及时。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年新增奖扶对象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人、特扶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人，发放农村计划生育奖励扶助金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1051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人次，合计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98.07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万元；发放计生家庭特别扶助金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人次，合计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53.03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万元；办理计划生育公益金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户，发放公益金补助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8.1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万元；开展计生特殊家庭困难户慰问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户，发放慰问品及慰问金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1.8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万元。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二是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落实特扶家庭医生签约，签约率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100%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。街道、村居两级对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户伤残、失独家庭进行结对帮扶，建立联系人制度，定期通过电话、上门、生日慰问等方式为他们进行心理疏导，每年中秋、春节对他们进行慰问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，确实做好计生特殊人群稳控工作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,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三是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落实企业退休职工一次性奖励、城镇非从业人员一次性奖励登记工作，截止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月底共登记发放一次性奖励金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人。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</w:p>
    <w:p w:rsidR="00AD7CDC" w:rsidRDefault="00AF4595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、计生协会工作：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一是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充分利用“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5.15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5.29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7.11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9.25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”等活动日开展计生政策、青春健康、公共卫生等主题宣传服务活动，深入开展生育关怀活动，重点帮扶困难计生家庭，严格落实特殊家庭住院护理补贴系列工作；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二是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广泛宣传计生系列保险民生项目，截止目前共参保约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余人。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三是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积极开展各类宣传并及时向区计生协报送信息报道，截止目前共报信息报道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篇。</w:t>
      </w:r>
    </w:p>
    <w:p w:rsidR="00AD7CDC" w:rsidRDefault="00AF4595">
      <w:pPr>
        <w:pStyle w:val="a3"/>
        <w:spacing w:line="560" w:lineRule="exact"/>
        <w:ind w:firstLine="643"/>
        <w:rPr>
          <w:rFonts w:ascii="方正仿宋简体" w:eastAsia="方正仿宋简体" w:hAnsi="方正仿宋简体" w:cs="方正仿宋简体"/>
          <w:b/>
          <w:bCs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（五）</w:t>
      </w: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0-3</w:t>
      </w: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岁婴幼儿早期发展工作</w:t>
      </w:r>
    </w:p>
    <w:p w:rsidR="00AD7CDC" w:rsidRDefault="00AF4595">
      <w:pPr>
        <w:numPr>
          <w:ilvl w:val="0"/>
          <w:numId w:val="1"/>
        </w:num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街道现有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个社区亲子活动室，全年共开展亲子活动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47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次，共有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679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人次参加了亲子活动体验。</w:t>
      </w:r>
    </w:p>
    <w:p w:rsidR="00AD7CDC" w:rsidRDefault="00AF4595">
      <w:pPr>
        <w:numPr>
          <w:ilvl w:val="0"/>
          <w:numId w:val="1"/>
        </w:num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目前辖区内共有托育机构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家，均为民办机构。其中已备案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家，还有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家未备案，现有普惠机构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家，街道卫计办严格按照“网格化”管理要求，协助区卫健委定期对托育机构进行监督检查并做好跟踪服务。</w:t>
      </w:r>
    </w:p>
    <w:p w:rsidR="00AD7CDC" w:rsidRDefault="00AF4595">
      <w:pPr>
        <w:pStyle w:val="a3"/>
        <w:spacing w:line="560" w:lineRule="exact"/>
        <w:ind w:firstLine="643"/>
        <w:rPr>
          <w:rFonts w:ascii="方正仿宋简体" w:eastAsia="方正仿宋简体" w:hAnsi="方正仿宋简体" w:cs="方正仿宋简体"/>
          <w:b/>
          <w:bCs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32"/>
          <w:szCs w:val="32"/>
        </w:rPr>
        <w:t>（六）卫生健康监督管理工作完成情况</w:t>
      </w:r>
    </w:p>
    <w:p w:rsidR="00AD7CDC" w:rsidRDefault="00AF4595">
      <w:pPr>
        <w:pStyle w:val="a3"/>
        <w:ind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、与第三方签订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年职业卫生工作技术服务协议，并完成辖区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家企业职业病危害因素检测。</w:t>
      </w:r>
    </w:p>
    <w:p w:rsidR="00AD7CDC" w:rsidRDefault="00AF4595">
      <w:pPr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、向区卫健委上报一条非法行医线索，不定期关注，落实跟踪管理责任。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二、评价结论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（一）评价的对象及范围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本次评价的范围是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年度计生办项目资金使用绩效情况。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评价结论及结果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经评价，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年度计生办绩效评分为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分。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三、项目成效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龙池街道卫生健康工作取得了良好的成效，完成了预期目标任务，有效提高居民健康知识的知晓率和普及率。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四、存在问题及原因分析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村级卫生健康支出较少。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五、有关建议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、增加村居经费标准，提高村居卫生健康支出占比。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六、评价工作开展情况及其他需说明的情况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（一）前期准备。成立了绩效评价小组，对有关文件进行了收集分析研究，制定了绩效评价工作方案。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（二）组织实施。评价小组采用查阅凭证和资料等形式进行现场评价。</w:t>
      </w:r>
    </w:p>
    <w:p w:rsidR="00AD7CDC" w:rsidRDefault="00AF459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（三）分析评价。根据现场考评情况，对收集的资料进行整理、汇总分析，并依据前期制定的绩效评价指标体系进行评分，形成综合性书面报告。</w:t>
      </w:r>
    </w:p>
    <w:p w:rsidR="00AD7CDC" w:rsidRDefault="00AD7CDC">
      <w:pPr>
        <w:spacing w:line="560" w:lineRule="exac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D7CDC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DC55A1" w:rsidRDefault="00DC55A1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AD7CDC" w:rsidRDefault="00AF4595">
      <w:pPr>
        <w:spacing w:line="560" w:lineRule="exact"/>
        <w:ind w:firstLineChars="200" w:firstLine="64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FZHTK--GBK1-0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t>指标体系得分情况</w:t>
      </w:r>
      <w:bookmarkStart w:id="0" w:name="_GoBack"/>
      <w:bookmarkEnd w:id="0"/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1036"/>
        <w:gridCol w:w="1449"/>
        <w:gridCol w:w="4712"/>
        <w:gridCol w:w="954"/>
      </w:tblGrid>
      <w:tr w:rsidR="00AD7CDC">
        <w:trPr>
          <w:jc w:val="center"/>
        </w:trPr>
        <w:tc>
          <w:tcPr>
            <w:tcW w:w="907" w:type="dxa"/>
            <w:vAlign w:val="center"/>
          </w:tcPr>
          <w:p w:rsidR="00AD7CDC" w:rsidRDefault="00AF4595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指标解释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得分</w:t>
            </w:r>
          </w:p>
        </w:tc>
      </w:tr>
      <w:tr w:rsidR="00AD7CDC">
        <w:trPr>
          <w:jc w:val="center"/>
        </w:trPr>
        <w:tc>
          <w:tcPr>
            <w:tcW w:w="907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决策</w:t>
            </w:r>
          </w:p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项目立项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立项依据充分性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项目立项是否符合法律法规、相关政策、发展规划以及部门职责、用以反映和考核项目立项依据情况。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立项程序规范性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项目申请、设立过程是否符合相关要求，用以反映和考核项目立项的规范情况。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绩效目标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绩效目标合理性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绩效指标明确性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资金投入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预算编制科学性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资金分配合理性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D7CDC">
        <w:trPr>
          <w:jc w:val="center"/>
        </w:trPr>
        <w:tc>
          <w:tcPr>
            <w:tcW w:w="907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过程</w:t>
            </w:r>
          </w:p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（</w:t>
            </w:r>
            <w:r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资金管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理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资金到位率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实际到位资金与预算资金的比率，用以反映和考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核资金落实情况对项目实施的总体保障程度。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预算执行率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项目预算资金是否按照计划执行，用以反映或考核项目预算执行情况。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资金使用合规性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组织实施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管理制度健全性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制度执行有效性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项目实施是否符合相关管理规定，用以反映和考核相关管理制度的有效执行情况。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D7CDC">
        <w:trPr>
          <w:jc w:val="center"/>
        </w:trPr>
        <w:tc>
          <w:tcPr>
            <w:tcW w:w="907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</w:t>
            </w:r>
          </w:p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产出数量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实际完成率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项目实施和实际产出数与计划产出数的比率，用以反映和考核项目产出数量目标的实现程度。可采用计划标准、同类城市标准等作为标杆值。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产出质量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质量达标率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项目完成的质量达标产出数与实际产出数的比率，用以反映和考核项目产出质量目标的实现程度。可采用计划标准、行业标准、同类城市标准等作为标杆值。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产出时效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完成及时性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项目实际完成时间与计划完成时间的比较，用以反映和考核项目产出时效目标的实现程度。可采用计划标准、行业标准、历史标准等作为标杆值。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产出成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本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成本节约率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完成项目计划工作目标的实际节约成本与计划成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本的比率，用以反映和考核项目的成本节约程度。可采用行业标准、同类城市标准等作为标杆值。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</w:tr>
      <w:tr w:rsidR="00AD7CDC">
        <w:trPr>
          <w:jc w:val="center"/>
        </w:trPr>
        <w:tc>
          <w:tcPr>
            <w:tcW w:w="907" w:type="dxa"/>
            <w:vMerge w:val="restart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效益</w:t>
            </w:r>
          </w:p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35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社会效益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提高村民生活水平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项目实施所产生的社会效益，可根据项目实际情况细化。可采用计划标准、同类城市标准等作为标杆值。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经济效益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改善村民生活条件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项目实施所产生的经济效益，可根据项目实际情况细化。可采用计划标准、行业标准、同类城市标准等作为标杆值。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生态效益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改善村民生活质量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项目实施所产生的生态效益，可根据项目实际情况细化。可采用计划标准、行业标准、同类城市标准等作为标杆值。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可持续影响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卫生城市</w:t>
            </w:r>
            <w:r>
              <w:rPr>
                <w:rFonts w:ascii="Calibri" w:hAnsi="Calibri" w:cs="宋体" w:hint="eastAsia"/>
                <w:color w:val="000000"/>
              </w:rPr>
              <w:t>长效管理机制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将爱国卫生工作列入议事日程，建立常态推进、督查机制。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AD7CDC">
        <w:trPr>
          <w:jc w:val="center"/>
        </w:trPr>
        <w:tc>
          <w:tcPr>
            <w:tcW w:w="907" w:type="dxa"/>
            <w:vMerge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满意度</w:t>
            </w:r>
          </w:p>
        </w:tc>
        <w:tc>
          <w:tcPr>
            <w:tcW w:w="1449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服务对象满意度</w:t>
            </w: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4712" w:type="dxa"/>
            <w:vAlign w:val="center"/>
          </w:tcPr>
          <w:p w:rsidR="00AD7CDC" w:rsidRDefault="00AF45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社会公众或者服务对象对项目实施效果的满意程度。</w:t>
            </w: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D7CDC">
        <w:trPr>
          <w:jc w:val="center"/>
        </w:trPr>
        <w:tc>
          <w:tcPr>
            <w:tcW w:w="907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合计</w:t>
            </w:r>
          </w:p>
        </w:tc>
        <w:tc>
          <w:tcPr>
            <w:tcW w:w="1036" w:type="dxa"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AD7CDC" w:rsidRDefault="00AD7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2" w:type="dxa"/>
            <w:vAlign w:val="center"/>
          </w:tcPr>
          <w:p w:rsidR="00AD7CDC" w:rsidRDefault="00AD7C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AD7CDC" w:rsidRDefault="00AF45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</w:tbl>
    <w:p w:rsidR="00AD7CDC" w:rsidRDefault="00AD7CDC">
      <w:pPr>
        <w:rPr>
          <w:color w:val="000000"/>
        </w:rPr>
      </w:pPr>
    </w:p>
    <w:p w:rsidR="00AD7CDC" w:rsidRDefault="00AD7CDC">
      <w:pPr>
        <w:widowControl/>
        <w:jc w:val="left"/>
      </w:pPr>
    </w:p>
    <w:p w:rsidR="00AD7CDC" w:rsidRDefault="00AD7CDC">
      <w:pPr>
        <w:widowControl/>
        <w:jc w:val="left"/>
      </w:pPr>
    </w:p>
    <w:p w:rsidR="00AD7CDC" w:rsidRDefault="00AD7CDC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AD7CDC" w:rsidSect="00AD7CD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95" w:rsidRDefault="00AF4595" w:rsidP="00AD7CDC">
      <w:r>
        <w:separator/>
      </w:r>
    </w:p>
  </w:endnote>
  <w:endnote w:type="continuationSeparator" w:id="0">
    <w:p w:rsidR="00AF4595" w:rsidRDefault="00AF4595" w:rsidP="00AD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-BZ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a7"/>
      <w:ind w:firstLineChars="100" w:firstLine="280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AF4595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DC55A1" w:rsidRPr="00DC55A1">
      <w:rPr>
        <w:rFonts w:ascii="宋体" w:hAnsi="宋体" w:cs="宋体"/>
        <w:noProof/>
        <w:sz w:val="28"/>
        <w:szCs w:val="28"/>
        <w:lang w:val="zh-CN"/>
      </w:rPr>
      <w:t>-</w:t>
    </w:r>
    <w:r w:rsidR="00DC55A1">
      <w:rPr>
        <w:rFonts w:ascii="宋体" w:hAnsi="宋体" w:cs="宋体"/>
        <w:noProof/>
        <w:sz w:val="28"/>
        <w:szCs w:val="28"/>
      </w:rPr>
      <w:t xml:space="preserve"> 10 -</w:t>
    </w:r>
    <w:r>
      <w:rPr>
        <w:rFonts w:ascii="宋体" w:hAnsi="宋体" w:cs="宋体"/>
        <w:sz w:val="28"/>
        <w:szCs w:val="28"/>
      </w:rPr>
      <w:fldChar w:fldCharType="end"/>
    </w:r>
  </w:p>
  <w:p w:rsidR="00AD7CDC" w:rsidRDefault="00AD7C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a7"/>
      <w:wordWrap w:val="0"/>
      <w:jc w:val="right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AF4595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DC55A1" w:rsidRPr="00DC55A1">
      <w:rPr>
        <w:rFonts w:ascii="宋体" w:hAnsi="宋体" w:cs="宋体"/>
        <w:noProof/>
        <w:sz w:val="28"/>
        <w:szCs w:val="28"/>
        <w:lang w:val="zh-CN"/>
      </w:rPr>
      <w:t>-</w:t>
    </w:r>
    <w:r w:rsidR="00DC55A1">
      <w:rPr>
        <w:rFonts w:ascii="宋体" w:hAnsi="宋体" w:cs="宋体"/>
        <w:noProof/>
        <w:sz w:val="28"/>
        <w:szCs w:val="28"/>
      </w:rPr>
      <w:t xml:space="preserve"> 9 -</w:t>
    </w:r>
    <w:r>
      <w:rPr>
        <w:rFonts w:ascii="宋体" w:hAnsi="宋体" w:cs="宋体"/>
        <w:sz w:val="28"/>
        <w:szCs w:val="28"/>
      </w:rPr>
      <w:fldChar w:fldCharType="end"/>
    </w:r>
  </w:p>
  <w:p w:rsidR="00AD7CDC" w:rsidRDefault="00AD7C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95" w:rsidRDefault="00AF4595" w:rsidP="00AD7CDC">
      <w:r>
        <w:separator/>
      </w:r>
    </w:p>
  </w:footnote>
  <w:footnote w:type="continuationSeparator" w:id="0">
    <w:p w:rsidR="00AF4595" w:rsidRDefault="00AF4595" w:rsidP="00AD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DC" w:rsidRDefault="00AD7CDC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DB58"/>
    <w:multiLevelType w:val="singleLevel"/>
    <w:tmpl w:val="6ED2DB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ZhN2M4MDc4OWE2ZTAxOGZjNjBiMWU2MzFlYjQ3N2MifQ=="/>
  </w:docVars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96C8D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5CCD"/>
    <w:rsid w:val="00203ADF"/>
    <w:rsid w:val="002054F0"/>
    <w:rsid w:val="002164A7"/>
    <w:rsid w:val="0021724B"/>
    <w:rsid w:val="002603B3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34531"/>
    <w:rsid w:val="0033619E"/>
    <w:rsid w:val="00346702"/>
    <w:rsid w:val="003547CA"/>
    <w:rsid w:val="00377F41"/>
    <w:rsid w:val="003A360C"/>
    <w:rsid w:val="003B1981"/>
    <w:rsid w:val="003B78CA"/>
    <w:rsid w:val="003C0099"/>
    <w:rsid w:val="003D437D"/>
    <w:rsid w:val="003D529F"/>
    <w:rsid w:val="003E6823"/>
    <w:rsid w:val="003F6F25"/>
    <w:rsid w:val="00401897"/>
    <w:rsid w:val="00406E87"/>
    <w:rsid w:val="00434F80"/>
    <w:rsid w:val="00443358"/>
    <w:rsid w:val="00443F92"/>
    <w:rsid w:val="004456CE"/>
    <w:rsid w:val="00472C44"/>
    <w:rsid w:val="004952E8"/>
    <w:rsid w:val="004A189F"/>
    <w:rsid w:val="004A2DF6"/>
    <w:rsid w:val="004A5740"/>
    <w:rsid w:val="004E5A93"/>
    <w:rsid w:val="004F3C57"/>
    <w:rsid w:val="004F69D8"/>
    <w:rsid w:val="00531255"/>
    <w:rsid w:val="005313AF"/>
    <w:rsid w:val="005A1B21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2336"/>
    <w:rsid w:val="006939D4"/>
    <w:rsid w:val="006C04C1"/>
    <w:rsid w:val="006D76F2"/>
    <w:rsid w:val="00707376"/>
    <w:rsid w:val="00727675"/>
    <w:rsid w:val="00774DC2"/>
    <w:rsid w:val="007C7F16"/>
    <w:rsid w:val="007D132C"/>
    <w:rsid w:val="007F1E1E"/>
    <w:rsid w:val="007F714A"/>
    <w:rsid w:val="007F753C"/>
    <w:rsid w:val="00801EFA"/>
    <w:rsid w:val="0082116C"/>
    <w:rsid w:val="00830612"/>
    <w:rsid w:val="00867A9E"/>
    <w:rsid w:val="008806B2"/>
    <w:rsid w:val="008852A0"/>
    <w:rsid w:val="00893DA3"/>
    <w:rsid w:val="008966DC"/>
    <w:rsid w:val="008A5E18"/>
    <w:rsid w:val="008A6D40"/>
    <w:rsid w:val="008C69EB"/>
    <w:rsid w:val="008D5EE4"/>
    <w:rsid w:val="008F0F3F"/>
    <w:rsid w:val="008F124D"/>
    <w:rsid w:val="008F6692"/>
    <w:rsid w:val="0091038D"/>
    <w:rsid w:val="00912703"/>
    <w:rsid w:val="00934AE2"/>
    <w:rsid w:val="00970247"/>
    <w:rsid w:val="00986706"/>
    <w:rsid w:val="00986BDB"/>
    <w:rsid w:val="00994A50"/>
    <w:rsid w:val="00996EB6"/>
    <w:rsid w:val="009A265A"/>
    <w:rsid w:val="009A4B4D"/>
    <w:rsid w:val="009D624C"/>
    <w:rsid w:val="009F623C"/>
    <w:rsid w:val="00A20671"/>
    <w:rsid w:val="00A2084C"/>
    <w:rsid w:val="00A26522"/>
    <w:rsid w:val="00A30DBC"/>
    <w:rsid w:val="00A56A21"/>
    <w:rsid w:val="00A85BFB"/>
    <w:rsid w:val="00A97C40"/>
    <w:rsid w:val="00AC2F41"/>
    <w:rsid w:val="00AD7CDC"/>
    <w:rsid w:val="00AE382F"/>
    <w:rsid w:val="00AF4595"/>
    <w:rsid w:val="00AF7191"/>
    <w:rsid w:val="00B20136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1A4B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A7272"/>
    <w:rsid w:val="00CB0171"/>
    <w:rsid w:val="00CB159B"/>
    <w:rsid w:val="00CF0186"/>
    <w:rsid w:val="00D06934"/>
    <w:rsid w:val="00D07134"/>
    <w:rsid w:val="00D73DAC"/>
    <w:rsid w:val="00D82C78"/>
    <w:rsid w:val="00DA2FF9"/>
    <w:rsid w:val="00DC1392"/>
    <w:rsid w:val="00DC55A1"/>
    <w:rsid w:val="00DD6972"/>
    <w:rsid w:val="00DE0757"/>
    <w:rsid w:val="00E01027"/>
    <w:rsid w:val="00E0318B"/>
    <w:rsid w:val="00E342F2"/>
    <w:rsid w:val="00E4509E"/>
    <w:rsid w:val="00E9120A"/>
    <w:rsid w:val="00E953DB"/>
    <w:rsid w:val="00E97E1C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0FA496B"/>
    <w:rsid w:val="00FB22F5"/>
    <w:rsid w:val="053B7608"/>
    <w:rsid w:val="08536A17"/>
    <w:rsid w:val="0B6902FF"/>
    <w:rsid w:val="0E6D496F"/>
    <w:rsid w:val="0F11271D"/>
    <w:rsid w:val="10F66AD9"/>
    <w:rsid w:val="123A6F93"/>
    <w:rsid w:val="12D469A6"/>
    <w:rsid w:val="1514752E"/>
    <w:rsid w:val="15B947F3"/>
    <w:rsid w:val="15E92769"/>
    <w:rsid w:val="169D0519"/>
    <w:rsid w:val="185D11EC"/>
    <w:rsid w:val="1C856F63"/>
    <w:rsid w:val="1D6B0C1A"/>
    <w:rsid w:val="248E0606"/>
    <w:rsid w:val="29E654E5"/>
    <w:rsid w:val="2ACF41CB"/>
    <w:rsid w:val="2C8D1C48"/>
    <w:rsid w:val="2CF20E93"/>
    <w:rsid w:val="307920F2"/>
    <w:rsid w:val="376C4B50"/>
    <w:rsid w:val="3D6D159D"/>
    <w:rsid w:val="437B0805"/>
    <w:rsid w:val="45091C30"/>
    <w:rsid w:val="453E18DA"/>
    <w:rsid w:val="48086793"/>
    <w:rsid w:val="4A8B0B5B"/>
    <w:rsid w:val="53827040"/>
    <w:rsid w:val="557772C6"/>
    <w:rsid w:val="56BA74F6"/>
    <w:rsid w:val="57DA4379"/>
    <w:rsid w:val="5FBD4636"/>
    <w:rsid w:val="61231A09"/>
    <w:rsid w:val="6A5B53D8"/>
    <w:rsid w:val="7306587D"/>
    <w:rsid w:val="73E3171A"/>
    <w:rsid w:val="779F104E"/>
    <w:rsid w:val="7A535C7E"/>
    <w:rsid w:val="7C46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D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D7CD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D7CDC"/>
    <w:pPr>
      <w:ind w:firstLineChars="200" w:firstLine="420"/>
    </w:pPr>
    <w:rPr>
      <w:rFonts w:ascii="Calibri" w:hAnsi="Calibri" w:cs="宋体"/>
      <w:szCs w:val="24"/>
    </w:rPr>
  </w:style>
  <w:style w:type="paragraph" w:styleId="a4">
    <w:name w:val="Document Map"/>
    <w:basedOn w:val="a"/>
    <w:link w:val="Char"/>
    <w:uiPriority w:val="99"/>
    <w:semiHidden/>
    <w:rsid w:val="00AD7CDC"/>
    <w:rPr>
      <w:rFonts w:ascii="宋体" w:cs="宋体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rsid w:val="00AD7CDC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rsid w:val="00AD7CDC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AD7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AD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AD7C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rsid w:val="00AD7CDC"/>
    <w:rPr>
      <w:rFonts w:ascii="Calibri" w:hAnsi="Calibri" w:cs="Calibri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AD7CDC"/>
  </w:style>
  <w:style w:type="character" w:customStyle="1" w:styleId="1Char">
    <w:name w:val="标题 1 Char"/>
    <w:basedOn w:val="a0"/>
    <w:link w:val="1"/>
    <w:uiPriority w:val="9"/>
    <w:rsid w:val="00AD7CDC"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4"/>
    <w:uiPriority w:val="99"/>
    <w:semiHidden/>
    <w:locked/>
    <w:rsid w:val="00AD7CDC"/>
    <w:rPr>
      <w:rFonts w:ascii="宋体" w:cs="宋体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locked/>
    <w:rsid w:val="00AD7CDC"/>
    <w:rPr>
      <w:kern w:val="2"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D7CDC"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locked/>
    <w:rsid w:val="00AD7CDC"/>
    <w:rPr>
      <w:kern w:val="2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locked/>
    <w:rsid w:val="00AD7CDC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AD7CDC"/>
    <w:pPr>
      <w:ind w:firstLineChars="200" w:firstLine="420"/>
    </w:pPr>
    <w:rPr>
      <w:rFonts w:ascii="Calibri" w:hAnsi="Calibri" w:cs="Calibri"/>
    </w:rPr>
  </w:style>
  <w:style w:type="character" w:customStyle="1" w:styleId="fontstyle01">
    <w:name w:val="fontstyle01"/>
    <w:basedOn w:val="a0"/>
    <w:uiPriority w:val="99"/>
    <w:qFormat/>
    <w:rsid w:val="00AD7CDC"/>
    <w:rPr>
      <w:rFonts w:ascii="FZXBSK--GBK1-0" w:hAnsi="FZXBSK--GBK1-0" w:cs="FZXBSK--GBK1-0"/>
      <w:color w:val="000000"/>
      <w:sz w:val="44"/>
      <w:szCs w:val="44"/>
    </w:rPr>
  </w:style>
  <w:style w:type="character" w:customStyle="1" w:styleId="fontstyle21">
    <w:name w:val="fontstyle21"/>
    <w:basedOn w:val="a0"/>
    <w:uiPriority w:val="99"/>
    <w:qFormat/>
    <w:rsid w:val="00AD7CDC"/>
    <w:rPr>
      <w:rFonts w:ascii="FZFSK--GBK1-0" w:hAnsi="FZFSK--GBK1-0" w:cs="FZFSK--GBK1-0"/>
      <w:color w:val="000000"/>
      <w:sz w:val="32"/>
      <w:szCs w:val="32"/>
    </w:rPr>
  </w:style>
  <w:style w:type="character" w:customStyle="1" w:styleId="fontstyle31">
    <w:name w:val="fontstyle31"/>
    <w:basedOn w:val="a0"/>
    <w:uiPriority w:val="99"/>
    <w:qFormat/>
    <w:rsid w:val="00AD7CDC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qFormat/>
    <w:rsid w:val="00AD7CDC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41">
    <w:name w:val="fontstyle41"/>
    <w:basedOn w:val="a0"/>
    <w:uiPriority w:val="99"/>
    <w:qFormat/>
    <w:rsid w:val="00AD7CDC"/>
    <w:rPr>
      <w:rFonts w:ascii="E-BX" w:hAnsi="E-BX" w:cs="E-BX"/>
      <w:color w:val="000000"/>
      <w:sz w:val="32"/>
      <w:szCs w:val="32"/>
    </w:rPr>
  </w:style>
  <w:style w:type="character" w:customStyle="1" w:styleId="fontstyle51">
    <w:name w:val="fontstyle51"/>
    <w:basedOn w:val="a0"/>
    <w:uiPriority w:val="99"/>
    <w:qFormat/>
    <w:rsid w:val="00AD7CDC"/>
    <w:rPr>
      <w:rFonts w:ascii="E-BZ" w:hAnsi="E-BZ" w:cs="E-BZ"/>
      <w:color w:val="000000"/>
      <w:sz w:val="32"/>
      <w:szCs w:val="32"/>
    </w:rPr>
  </w:style>
  <w:style w:type="paragraph" w:customStyle="1" w:styleId="BodyTextFirstIndent21">
    <w:name w:val="Body Text First Indent 21"/>
    <w:basedOn w:val="a"/>
    <w:qFormat/>
    <w:rsid w:val="00AD7CDC"/>
    <w:pPr>
      <w:ind w:leftChars="200" w:left="200" w:firstLine="420"/>
    </w:pPr>
    <w:rPr>
      <w:rFonts w:ascii="FangSong_GB2312" w:eastAsia="FangSong_GB2312" w:hAnsi="Calibri" w:cs="FangSong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694</Words>
  <Characters>3961</Characters>
  <Application>Microsoft Office Word</Application>
  <DocSecurity>0</DocSecurity>
  <Lines>33</Lines>
  <Paragraphs>9</Paragraphs>
  <ScaleCrop>false</ScaleCrop>
  <Company>china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Administrator</cp:lastModifiedBy>
  <cp:revision>19</cp:revision>
  <cp:lastPrinted>2022-07-18T00:38:00Z</cp:lastPrinted>
  <dcterms:created xsi:type="dcterms:W3CDTF">2020-09-09T01:43:00Z</dcterms:created>
  <dcterms:modified xsi:type="dcterms:W3CDTF">2023-09-22T06:35:00Z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2520660E0E9A42598F8EDEEBE24B524F</vt:lpwstr>
  </property>
</Properties>
</file>