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04" w:rsidRDefault="00EB49B4">
      <w:pPr>
        <w:spacing w:line="560" w:lineRule="exact"/>
        <w:jc w:val="center"/>
        <w:rPr>
          <w:rFonts w:ascii="仿宋_GB2312" w:eastAsia="仿宋_GB2312" w:hAnsi="宋体"/>
          <w:b/>
          <w:bCs/>
          <w:kern w:val="0"/>
          <w:sz w:val="44"/>
          <w:szCs w:val="44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44"/>
          <w:szCs w:val="44"/>
        </w:rPr>
        <w:t>六合区龙池街道项目绩效评价报告</w:t>
      </w:r>
    </w:p>
    <w:p w:rsidR="00D80904" w:rsidRDefault="00EB49B4">
      <w:pPr>
        <w:spacing w:line="560" w:lineRule="exact"/>
        <w:jc w:val="center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（养老服务中心项目）</w:t>
      </w:r>
    </w:p>
    <w:p w:rsidR="00D80904" w:rsidRDefault="00EB49B4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一、项目概况</w:t>
      </w:r>
    </w:p>
    <w:p w:rsidR="00D80904" w:rsidRDefault="00EB49B4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（一）项目基本情况</w:t>
      </w:r>
    </w:p>
    <w:p w:rsidR="00D80904" w:rsidRDefault="00EB49B4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紧紧围绕街道党工委、办事处的重点工作和重点工程，上为办事处分忧，适应街道体制改的需要，及时转型，下为群众解愁，加大力度做好养老服务工作。</w:t>
      </w:r>
    </w:p>
    <w:p w:rsidR="00D80904" w:rsidRDefault="00EB49B4">
      <w:pPr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（二）项目资金情况</w:t>
      </w:r>
    </w:p>
    <w:p w:rsidR="00C12946" w:rsidRDefault="00EB49B4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年度养老服务中心项目预算金额为</w:t>
      </w:r>
      <w:r w:rsidR="00845C6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</w:t>
      </w:r>
      <w:r w:rsidR="00B172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D80904" w:rsidRDefault="00EB49B4">
      <w:pPr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（三）绩效目标</w:t>
      </w:r>
    </w:p>
    <w:p w:rsidR="00D80904" w:rsidRDefault="00EB49B4">
      <w:pPr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项目总体目标</w:t>
      </w:r>
    </w:p>
    <w:p w:rsidR="00D80904" w:rsidRDefault="00EB49B4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为老年人提供饮食起居、清洁卫生、生活照料、康复护理和文体娱乐活动等综合性服务。以达到老有所养、老有所依、老有所乐的目的。为申请5级养老服务中心做充足准备。</w:t>
      </w:r>
    </w:p>
    <w:p w:rsidR="00D80904" w:rsidRDefault="00EB49B4">
      <w:pPr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2.2022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年度目标</w:t>
      </w:r>
    </w:p>
    <w:p w:rsidR="00D80904" w:rsidRDefault="00EB49B4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一是遵守法律法规和国家政策，贯彻特困集中供养工作条例。入院特困人员实行群众民主评议，履行登记手续，签订入院合同。实行民主管理。</w:t>
      </w:r>
    </w:p>
    <w:p w:rsidR="00D80904" w:rsidRDefault="00EB49B4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二是财务管理制度健全，监督第三方托养机构做好院民伙食、居住等各项服务管理，让老人吃好、穿好、住好，主动接受院民的监督。 </w:t>
      </w:r>
    </w:p>
    <w:p w:rsidR="00D80904" w:rsidRDefault="00EB49B4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三是不断提高管理水平，改善老人生活条件。为所有在院老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 xml:space="preserve">人健康体检。 </w:t>
      </w:r>
    </w:p>
    <w:p w:rsidR="00D80904" w:rsidRDefault="00EB49B4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四是组织开展文化文体活动6场次。</w:t>
      </w:r>
    </w:p>
    <w:p w:rsidR="00D80904" w:rsidRDefault="00EB49B4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五是为了更好的服务老人，街道加大财政投入，做好养老服务中心改扩建工程，于2022年6月6日开始正式运营，完成特困老人搬迁入住工作，改善养老服务中心生活环境,为老年人提供一流的服务 。</w:t>
      </w:r>
    </w:p>
    <w:p w:rsidR="00D80904" w:rsidRDefault="00EB49B4">
      <w:pPr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二、评价结论</w:t>
      </w:r>
    </w:p>
    <w:p w:rsidR="00D80904" w:rsidRDefault="00EB49B4">
      <w:pPr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（一）评价的对象及范围</w:t>
      </w:r>
    </w:p>
    <w:p w:rsidR="00D80904" w:rsidRDefault="00EB49B4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本次评价的范围是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度养老服务中心项目资金使用绩效情况。</w:t>
      </w:r>
    </w:p>
    <w:p w:rsidR="00D80904" w:rsidRDefault="00EB49B4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评价结论及结果</w:t>
      </w:r>
    </w:p>
    <w:p w:rsidR="00D80904" w:rsidRDefault="00EB49B4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经评价，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2022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年度养老服务中心项目绩效评分为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6分。</w:t>
      </w:r>
    </w:p>
    <w:p w:rsidR="00D80904" w:rsidRDefault="00EB49B4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三、项目成效</w:t>
      </w:r>
    </w:p>
    <w:p w:rsidR="00D80904" w:rsidRDefault="00EB49B4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为区域内的特困人员提供更好的养老服务，解决特困人员的后顾之忧。</w:t>
      </w:r>
    </w:p>
    <w:p w:rsidR="00D80904" w:rsidRDefault="00EB49B4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存在问题及原因分析</w:t>
      </w:r>
    </w:p>
    <w:p w:rsidR="00D80904" w:rsidRDefault="00EB49B4">
      <w:pPr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因为疫情、目前生活条件的限制，老人活动比较少，待政策有所变动后，会得到进一步提高。</w:t>
      </w:r>
    </w:p>
    <w:p w:rsidR="00D80904" w:rsidRDefault="00EB49B4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有关建议</w:t>
      </w:r>
    </w:p>
    <w:p w:rsidR="00D80904" w:rsidRDefault="00EB49B4" w:rsidP="00845C6A">
      <w:pPr>
        <w:spacing w:line="560" w:lineRule="exact"/>
        <w:ind w:leftChars="200" w:left="420" w:firstLineChars="100" w:firstLine="32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实行分区、分时活动，从而扩大老人的活动范围、延长老人活动时间。</w:t>
      </w:r>
    </w:p>
    <w:p w:rsidR="00D80904" w:rsidRDefault="00EB49B4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六、评价工作开展情况及其他需说明的情况</w:t>
      </w:r>
    </w:p>
    <w:p w:rsidR="00D80904" w:rsidRDefault="00EB49B4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lastRenderedPageBreak/>
        <w:t>（一）前期准备。成立了绩效评价小组，对有关文件进行了收集分析研究，制定了绩效评价工作方案。</w:t>
      </w:r>
    </w:p>
    <w:p w:rsidR="00D80904" w:rsidRDefault="00EB49B4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（二）组织实施。评价小组采用查阅凭证和资料等形式进行现场评价。</w:t>
      </w:r>
    </w:p>
    <w:p w:rsidR="00D80904" w:rsidRDefault="00EB49B4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（三）分析评价。根据现场考评情况，对收集的资料进行整理、汇总分析，并依据前期制定的绩效评价指标体系进行评分，形成综合性书面报告。</w:t>
      </w:r>
    </w:p>
    <w:p w:rsidR="00D80904" w:rsidRDefault="00D80904">
      <w:pPr>
        <w:spacing w:line="560" w:lineRule="exact"/>
        <w:rPr>
          <w:rFonts w:ascii="仿宋_GB2312" w:eastAsia="仿宋_GB2312" w:hAnsi="宋体"/>
          <w:color w:val="000000"/>
          <w:kern w:val="0"/>
          <w:sz w:val="24"/>
          <w:szCs w:val="24"/>
        </w:rPr>
      </w:pPr>
    </w:p>
    <w:p w:rsidR="00D80904" w:rsidRDefault="00D80904">
      <w:pPr>
        <w:spacing w:line="560" w:lineRule="exact"/>
        <w:rPr>
          <w:rFonts w:ascii="仿宋_GB2312" w:eastAsia="仿宋_GB2312" w:hAnsi="FZHTK--GBK1-0"/>
          <w:color w:val="000000"/>
          <w:kern w:val="0"/>
          <w:sz w:val="32"/>
          <w:szCs w:val="32"/>
        </w:rPr>
      </w:pPr>
    </w:p>
    <w:p w:rsidR="00D80904" w:rsidRDefault="00D80904">
      <w:pPr>
        <w:spacing w:line="560" w:lineRule="exact"/>
        <w:rPr>
          <w:rFonts w:ascii="仿宋_GB2312" w:eastAsia="仿宋_GB2312" w:hAnsi="FZHTK--GBK1-0"/>
          <w:color w:val="000000"/>
          <w:kern w:val="0"/>
          <w:sz w:val="32"/>
          <w:szCs w:val="32"/>
        </w:rPr>
      </w:pPr>
    </w:p>
    <w:p w:rsidR="00D80904" w:rsidRDefault="00D80904">
      <w:pPr>
        <w:spacing w:line="560" w:lineRule="exact"/>
        <w:rPr>
          <w:rFonts w:ascii="仿宋_GB2312" w:eastAsia="仿宋_GB2312" w:hAnsi="FZHTK--GBK1-0"/>
          <w:color w:val="000000"/>
          <w:kern w:val="0"/>
          <w:sz w:val="32"/>
          <w:szCs w:val="32"/>
        </w:rPr>
      </w:pPr>
    </w:p>
    <w:p w:rsidR="00D80904" w:rsidRDefault="00D80904">
      <w:pPr>
        <w:spacing w:line="560" w:lineRule="exact"/>
        <w:rPr>
          <w:rFonts w:ascii="仿宋_GB2312" w:eastAsia="仿宋_GB2312" w:hAnsi="FZHTK--GBK1-0"/>
          <w:color w:val="000000"/>
          <w:kern w:val="0"/>
          <w:sz w:val="32"/>
          <w:szCs w:val="32"/>
        </w:rPr>
      </w:pPr>
    </w:p>
    <w:p w:rsidR="00D80904" w:rsidRDefault="00D80904">
      <w:pPr>
        <w:spacing w:line="560" w:lineRule="exact"/>
        <w:rPr>
          <w:rFonts w:ascii="仿宋_GB2312" w:eastAsia="仿宋_GB2312" w:hAnsi="FZHTK--GBK1-0"/>
          <w:color w:val="000000"/>
          <w:kern w:val="0"/>
          <w:sz w:val="32"/>
          <w:szCs w:val="32"/>
        </w:rPr>
      </w:pPr>
    </w:p>
    <w:p w:rsidR="00D80904" w:rsidRDefault="00D80904">
      <w:pPr>
        <w:spacing w:line="560" w:lineRule="exact"/>
        <w:rPr>
          <w:rFonts w:ascii="仿宋_GB2312" w:eastAsia="仿宋_GB2312" w:hAnsi="FZHTK--GBK1-0"/>
          <w:color w:val="000000"/>
          <w:kern w:val="0"/>
          <w:sz w:val="32"/>
          <w:szCs w:val="32"/>
        </w:rPr>
      </w:pPr>
    </w:p>
    <w:p w:rsidR="00D80904" w:rsidRDefault="00D80904">
      <w:pPr>
        <w:spacing w:line="560" w:lineRule="exact"/>
        <w:rPr>
          <w:rFonts w:ascii="仿宋_GB2312" w:eastAsia="仿宋_GB2312" w:hAnsi="FZHTK--GBK1-0"/>
          <w:color w:val="000000"/>
          <w:kern w:val="0"/>
          <w:sz w:val="32"/>
          <w:szCs w:val="32"/>
        </w:rPr>
      </w:pPr>
    </w:p>
    <w:p w:rsidR="00D80904" w:rsidRDefault="00D80904">
      <w:pPr>
        <w:spacing w:line="560" w:lineRule="exact"/>
        <w:rPr>
          <w:rFonts w:ascii="仿宋_GB2312" w:eastAsia="仿宋_GB2312" w:hAnsi="FZHTK--GBK1-0"/>
          <w:color w:val="000000"/>
          <w:kern w:val="0"/>
          <w:sz w:val="32"/>
          <w:szCs w:val="32"/>
        </w:rPr>
      </w:pPr>
    </w:p>
    <w:p w:rsidR="00D80904" w:rsidRDefault="00D80904">
      <w:pPr>
        <w:spacing w:line="560" w:lineRule="exact"/>
        <w:rPr>
          <w:rFonts w:ascii="仿宋_GB2312" w:eastAsia="仿宋_GB2312" w:hAnsi="FZHTK--GBK1-0"/>
          <w:color w:val="000000"/>
          <w:kern w:val="0"/>
          <w:sz w:val="32"/>
          <w:szCs w:val="32"/>
        </w:rPr>
      </w:pPr>
    </w:p>
    <w:p w:rsidR="00D80904" w:rsidRDefault="00D80904">
      <w:pPr>
        <w:spacing w:line="560" w:lineRule="exact"/>
        <w:rPr>
          <w:rFonts w:ascii="仿宋_GB2312" w:eastAsia="仿宋_GB2312" w:hAnsi="FZHTK--GBK1-0"/>
          <w:color w:val="000000"/>
          <w:kern w:val="0"/>
          <w:sz w:val="32"/>
          <w:szCs w:val="32"/>
        </w:rPr>
      </w:pPr>
    </w:p>
    <w:p w:rsidR="00D80904" w:rsidRDefault="00D80904">
      <w:pPr>
        <w:spacing w:line="560" w:lineRule="exact"/>
        <w:rPr>
          <w:rFonts w:ascii="仿宋_GB2312" w:eastAsia="仿宋_GB2312" w:hAnsi="FZHTK--GBK1-0"/>
          <w:color w:val="000000"/>
          <w:kern w:val="0"/>
          <w:sz w:val="32"/>
          <w:szCs w:val="32"/>
        </w:rPr>
      </w:pPr>
      <w:bookmarkStart w:id="0" w:name="_GoBack"/>
      <w:bookmarkEnd w:id="0"/>
    </w:p>
    <w:p w:rsidR="00D80904" w:rsidRDefault="00D80904">
      <w:pPr>
        <w:spacing w:line="560" w:lineRule="exact"/>
        <w:rPr>
          <w:rFonts w:ascii="仿宋_GB2312" w:eastAsia="仿宋_GB2312" w:hAnsi="FZHTK--GBK1-0"/>
          <w:color w:val="000000"/>
          <w:kern w:val="0"/>
          <w:sz w:val="32"/>
          <w:szCs w:val="32"/>
        </w:rPr>
      </w:pPr>
    </w:p>
    <w:p w:rsidR="00D80904" w:rsidRDefault="00D80904">
      <w:pPr>
        <w:spacing w:line="560" w:lineRule="exact"/>
        <w:rPr>
          <w:rFonts w:ascii="仿宋_GB2312" w:eastAsia="仿宋_GB2312" w:hAnsi="FZHTK--GBK1-0"/>
          <w:color w:val="000000"/>
          <w:kern w:val="0"/>
          <w:sz w:val="32"/>
          <w:szCs w:val="32"/>
        </w:rPr>
      </w:pPr>
    </w:p>
    <w:p w:rsidR="008D7E6E" w:rsidRDefault="008D7E6E">
      <w:pPr>
        <w:spacing w:line="560" w:lineRule="exact"/>
        <w:rPr>
          <w:rFonts w:ascii="仿宋_GB2312" w:eastAsia="仿宋_GB2312" w:hAnsi="FZHTK--GBK1-0"/>
          <w:color w:val="000000"/>
          <w:kern w:val="0"/>
          <w:sz w:val="32"/>
          <w:szCs w:val="32"/>
        </w:rPr>
      </w:pPr>
    </w:p>
    <w:p w:rsidR="00D80904" w:rsidRDefault="00EB49B4">
      <w:pPr>
        <w:spacing w:line="560" w:lineRule="exact"/>
        <w:ind w:firstLineChars="200" w:firstLine="640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仿宋_GB2312" w:eastAsia="仿宋_GB2312" w:hAnsi="FZHTK--GBK1-0" w:cs="仿宋_GB2312" w:hint="eastAsia"/>
          <w:color w:val="000000"/>
          <w:kern w:val="0"/>
          <w:sz w:val="32"/>
          <w:szCs w:val="32"/>
        </w:rPr>
        <w:lastRenderedPageBreak/>
        <w:t>附件：</w:t>
      </w:r>
      <w:r>
        <w:rPr>
          <w:rFonts w:ascii="仿宋_GB2312" w:eastAsia="仿宋_GB2312" w:hAnsi="FZHTK--GBK1-0" w:cs="仿宋_GB2312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FZHTK--GBK1-0" w:cs="仿宋_GB2312" w:hint="eastAsia"/>
          <w:color w:val="000000"/>
          <w:kern w:val="0"/>
          <w:sz w:val="32"/>
          <w:szCs w:val="32"/>
        </w:rPr>
        <w:t>指标体系得分情况</w:t>
      </w:r>
    </w:p>
    <w:tbl>
      <w:tblPr>
        <w:tblW w:w="90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7"/>
        <w:gridCol w:w="1036"/>
        <w:gridCol w:w="1449"/>
        <w:gridCol w:w="4712"/>
        <w:gridCol w:w="954"/>
      </w:tblGrid>
      <w:tr w:rsidR="00D80904">
        <w:trPr>
          <w:jc w:val="center"/>
        </w:trPr>
        <w:tc>
          <w:tcPr>
            <w:tcW w:w="907" w:type="dxa"/>
            <w:vAlign w:val="center"/>
          </w:tcPr>
          <w:p w:rsidR="00D80904" w:rsidRDefault="00EB49B4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36" w:type="dxa"/>
            <w:vAlign w:val="center"/>
          </w:tcPr>
          <w:p w:rsidR="00D80904" w:rsidRDefault="00EB49B4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449" w:type="dxa"/>
            <w:vAlign w:val="center"/>
          </w:tcPr>
          <w:p w:rsidR="00D80904" w:rsidRDefault="00EB49B4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4712" w:type="dxa"/>
            <w:vAlign w:val="center"/>
          </w:tcPr>
          <w:p w:rsidR="00D80904" w:rsidRDefault="00EB49B4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指标解释</w:t>
            </w:r>
          </w:p>
        </w:tc>
        <w:tc>
          <w:tcPr>
            <w:tcW w:w="954" w:type="dxa"/>
            <w:vAlign w:val="center"/>
          </w:tcPr>
          <w:p w:rsidR="00D80904" w:rsidRDefault="00EB49B4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得分</w:t>
            </w:r>
          </w:p>
        </w:tc>
      </w:tr>
      <w:tr w:rsidR="00D80904">
        <w:trPr>
          <w:jc w:val="center"/>
        </w:trPr>
        <w:tc>
          <w:tcPr>
            <w:tcW w:w="907" w:type="dxa"/>
            <w:vMerge w:val="restart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决策</w:t>
            </w:r>
          </w:p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（</w:t>
            </w:r>
            <w:r>
              <w:rPr>
                <w:rFonts w:ascii="Calibri" w:hAnsi="Calibri" w:cs="Calibri"/>
                <w:color w:val="000000"/>
              </w:rPr>
              <w:t>15</w:t>
            </w:r>
            <w:r>
              <w:rPr>
                <w:rFonts w:ascii="Calibri" w:hAnsi="Calibri" w:cs="宋体" w:hint="eastAsia"/>
                <w:color w:val="000000"/>
              </w:rPr>
              <w:t>分）</w:t>
            </w:r>
          </w:p>
        </w:tc>
        <w:tc>
          <w:tcPr>
            <w:tcW w:w="1036" w:type="dxa"/>
            <w:vMerge w:val="restart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项目立项</w:t>
            </w:r>
          </w:p>
        </w:tc>
        <w:tc>
          <w:tcPr>
            <w:tcW w:w="1449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立项依据充分性</w:t>
            </w:r>
          </w:p>
        </w:tc>
        <w:tc>
          <w:tcPr>
            <w:tcW w:w="4712" w:type="dxa"/>
            <w:vAlign w:val="center"/>
          </w:tcPr>
          <w:p w:rsidR="00D80904" w:rsidRDefault="00EB4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项目立项是否符合法律法规、相关政策、发展规划以及部门职责、用以反映和考核项目立项依据情况。</w:t>
            </w:r>
          </w:p>
        </w:tc>
        <w:tc>
          <w:tcPr>
            <w:tcW w:w="954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80904">
        <w:trPr>
          <w:jc w:val="center"/>
        </w:trPr>
        <w:tc>
          <w:tcPr>
            <w:tcW w:w="907" w:type="dxa"/>
            <w:vMerge/>
            <w:vAlign w:val="center"/>
          </w:tcPr>
          <w:p w:rsidR="00D80904" w:rsidRDefault="00D809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/>
            <w:vAlign w:val="center"/>
          </w:tcPr>
          <w:p w:rsidR="00D80904" w:rsidRDefault="00D809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9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立项程序规范性</w:t>
            </w:r>
          </w:p>
        </w:tc>
        <w:tc>
          <w:tcPr>
            <w:tcW w:w="4712" w:type="dxa"/>
            <w:vAlign w:val="center"/>
          </w:tcPr>
          <w:p w:rsidR="00D80904" w:rsidRDefault="00EB4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项目申请、设立过程是否符合相关要求，用以反映和考核项目立项的规范情况。</w:t>
            </w:r>
          </w:p>
        </w:tc>
        <w:tc>
          <w:tcPr>
            <w:tcW w:w="954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80904">
        <w:trPr>
          <w:jc w:val="center"/>
        </w:trPr>
        <w:tc>
          <w:tcPr>
            <w:tcW w:w="907" w:type="dxa"/>
            <w:vMerge/>
            <w:vAlign w:val="center"/>
          </w:tcPr>
          <w:p w:rsidR="00D80904" w:rsidRDefault="00D809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绩效目标</w:t>
            </w:r>
          </w:p>
        </w:tc>
        <w:tc>
          <w:tcPr>
            <w:tcW w:w="1449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绩效目标合理性</w:t>
            </w:r>
          </w:p>
        </w:tc>
        <w:tc>
          <w:tcPr>
            <w:tcW w:w="4712" w:type="dxa"/>
            <w:vAlign w:val="center"/>
          </w:tcPr>
          <w:p w:rsidR="00D80904" w:rsidRDefault="00EB4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项目所设定的绩效目标是否依据充分，是否符合客观实际，用以反映和考核项目绩效目标与项目实施的相符情况。</w:t>
            </w:r>
          </w:p>
        </w:tc>
        <w:tc>
          <w:tcPr>
            <w:tcW w:w="954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80904">
        <w:trPr>
          <w:jc w:val="center"/>
        </w:trPr>
        <w:tc>
          <w:tcPr>
            <w:tcW w:w="907" w:type="dxa"/>
            <w:vMerge/>
            <w:vAlign w:val="center"/>
          </w:tcPr>
          <w:p w:rsidR="00D80904" w:rsidRDefault="00D809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/>
            <w:vAlign w:val="center"/>
          </w:tcPr>
          <w:p w:rsidR="00D80904" w:rsidRDefault="00D809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9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绩效指标明确性</w:t>
            </w:r>
          </w:p>
        </w:tc>
        <w:tc>
          <w:tcPr>
            <w:tcW w:w="4712" w:type="dxa"/>
            <w:vAlign w:val="center"/>
          </w:tcPr>
          <w:p w:rsidR="00D80904" w:rsidRDefault="00EB4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依据绩效目标设定的绩效指标是否清晰、细化、可衡量等，用以反映和考核项目绩效目标的明细化情况。</w:t>
            </w:r>
          </w:p>
        </w:tc>
        <w:tc>
          <w:tcPr>
            <w:tcW w:w="954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80904">
        <w:trPr>
          <w:jc w:val="center"/>
        </w:trPr>
        <w:tc>
          <w:tcPr>
            <w:tcW w:w="907" w:type="dxa"/>
            <w:vMerge/>
            <w:vAlign w:val="center"/>
          </w:tcPr>
          <w:p w:rsidR="00D80904" w:rsidRDefault="00D809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资金投入</w:t>
            </w:r>
          </w:p>
        </w:tc>
        <w:tc>
          <w:tcPr>
            <w:tcW w:w="1449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预算编制科学性</w:t>
            </w:r>
          </w:p>
        </w:tc>
        <w:tc>
          <w:tcPr>
            <w:tcW w:w="4712" w:type="dxa"/>
            <w:vAlign w:val="center"/>
          </w:tcPr>
          <w:p w:rsidR="00D80904" w:rsidRDefault="00EB4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项目预算编制是否经过科学论证、有明确标准，资金额度与年度目标是否相适应，用以反映和考核项目预算编制的科学性、合理性情况。</w:t>
            </w:r>
          </w:p>
        </w:tc>
        <w:tc>
          <w:tcPr>
            <w:tcW w:w="954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80904">
        <w:trPr>
          <w:jc w:val="center"/>
        </w:trPr>
        <w:tc>
          <w:tcPr>
            <w:tcW w:w="907" w:type="dxa"/>
            <w:vMerge/>
            <w:vAlign w:val="center"/>
          </w:tcPr>
          <w:p w:rsidR="00D80904" w:rsidRDefault="00D809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/>
            <w:vAlign w:val="center"/>
          </w:tcPr>
          <w:p w:rsidR="00D80904" w:rsidRDefault="00D809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9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资金分配合理性</w:t>
            </w:r>
          </w:p>
        </w:tc>
        <w:tc>
          <w:tcPr>
            <w:tcW w:w="4712" w:type="dxa"/>
            <w:vAlign w:val="center"/>
          </w:tcPr>
          <w:p w:rsidR="00D80904" w:rsidRDefault="00EB4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项目预算资金分配是否有测算依据，与补助单位或地方实际是否相适应，用以反映和考核项目预算资金分配的科学性、合理性情况。</w:t>
            </w:r>
          </w:p>
        </w:tc>
        <w:tc>
          <w:tcPr>
            <w:tcW w:w="954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80904">
        <w:trPr>
          <w:jc w:val="center"/>
        </w:trPr>
        <w:tc>
          <w:tcPr>
            <w:tcW w:w="907" w:type="dxa"/>
            <w:vMerge w:val="restart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过程</w:t>
            </w:r>
          </w:p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lastRenderedPageBreak/>
              <w:t>（</w:t>
            </w:r>
            <w:r>
              <w:rPr>
                <w:rFonts w:ascii="Calibri" w:hAnsi="Calibri" w:cs="Calibri"/>
                <w:color w:val="000000"/>
              </w:rPr>
              <w:t>20</w:t>
            </w:r>
            <w:r>
              <w:rPr>
                <w:rFonts w:ascii="Calibri" w:hAnsi="Calibri" w:cs="宋体" w:hint="eastAsia"/>
                <w:color w:val="000000"/>
              </w:rPr>
              <w:t>分）</w:t>
            </w:r>
          </w:p>
        </w:tc>
        <w:tc>
          <w:tcPr>
            <w:tcW w:w="1036" w:type="dxa"/>
            <w:vMerge w:val="restart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lastRenderedPageBreak/>
              <w:t>资金管</w:t>
            </w:r>
            <w:r>
              <w:rPr>
                <w:rFonts w:ascii="Calibri" w:hAnsi="Calibri" w:cs="宋体" w:hint="eastAsia"/>
                <w:color w:val="000000"/>
              </w:rPr>
              <w:lastRenderedPageBreak/>
              <w:t>理</w:t>
            </w:r>
          </w:p>
        </w:tc>
        <w:tc>
          <w:tcPr>
            <w:tcW w:w="1449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lastRenderedPageBreak/>
              <w:t>资金到位率</w:t>
            </w:r>
          </w:p>
        </w:tc>
        <w:tc>
          <w:tcPr>
            <w:tcW w:w="4712" w:type="dxa"/>
            <w:vAlign w:val="center"/>
          </w:tcPr>
          <w:p w:rsidR="00D80904" w:rsidRDefault="00EB4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实际到位资金与预算资金的比率，用以反映和考</w:t>
            </w:r>
            <w:r>
              <w:rPr>
                <w:rFonts w:ascii="Calibri" w:hAnsi="Calibri" w:cs="宋体" w:hint="eastAsia"/>
                <w:color w:val="000000"/>
              </w:rPr>
              <w:lastRenderedPageBreak/>
              <w:t>核资金落实情况对项目实施的总体保障程度。</w:t>
            </w:r>
          </w:p>
        </w:tc>
        <w:tc>
          <w:tcPr>
            <w:tcW w:w="954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</w:t>
            </w:r>
          </w:p>
        </w:tc>
      </w:tr>
      <w:tr w:rsidR="00D80904">
        <w:trPr>
          <w:jc w:val="center"/>
        </w:trPr>
        <w:tc>
          <w:tcPr>
            <w:tcW w:w="907" w:type="dxa"/>
            <w:vMerge/>
            <w:vAlign w:val="center"/>
          </w:tcPr>
          <w:p w:rsidR="00D80904" w:rsidRDefault="00D809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/>
            <w:vAlign w:val="center"/>
          </w:tcPr>
          <w:p w:rsidR="00D80904" w:rsidRDefault="00D809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9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预算执行率</w:t>
            </w:r>
          </w:p>
        </w:tc>
        <w:tc>
          <w:tcPr>
            <w:tcW w:w="4712" w:type="dxa"/>
            <w:vAlign w:val="center"/>
          </w:tcPr>
          <w:p w:rsidR="00D80904" w:rsidRDefault="00EB4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项目预算资金是否按照计划执行，用以反映或考核项目预算执行情况。</w:t>
            </w:r>
          </w:p>
        </w:tc>
        <w:tc>
          <w:tcPr>
            <w:tcW w:w="954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80904">
        <w:trPr>
          <w:jc w:val="center"/>
        </w:trPr>
        <w:tc>
          <w:tcPr>
            <w:tcW w:w="907" w:type="dxa"/>
            <w:vMerge/>
            <w:vAlign w:val="center"/>
          </w:tcPr>
          <w:p w:rsidR="00D80904" w:rsidRDefault="00D809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/>
            <w:vAlign w:val="center"/>
          </w:tcPr>
          <w:p w:rsidR="00D80904" w:rsidRDefault="00D809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9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资金使用合规性</w:t>
            </w:r>
          </w:p>
        </w:tc>
        <w:tc>
          <w:tcPr>
            <w:tcW w:w="4712" w:type="dxa"/>
            <w:vAlign w:val="center"/>
          </w:tcPr>
          <w:p w:rsidR="00D80904" w:rsidRDefault="00EB4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项目资金使用是否符合相关的财务管理制度规定，用以反映和考核项目资金的规范运行情况。</w:t>
            </w:r>
          </w:p>
        </w:tc>
        <w:tc>
          <w:tcPr>
            <w:tcW w:w="954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80904">
        <w:trPr>
          <w:jc w:val="center"/>
        </w:trPr>
        <w:tc>
          <w:tcPr>
            <w:tcW w:w="907" w:type="dxa"/>
            <w:vMerge/>
            <w:vAlign w:val="center"/>
          </w:tcPr>
          <w:p w:rsidR="00D80904" w:rsidRDefault="00D809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组织实施</w:t>
            </w:r>
          </w:p>
        </w:tc>
        <w:tc>
          <w:tcPr>
            <w:tcW w:w="1449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管理制度健全性</w:t>
            </w:r>
          </w:p>
        </w:tc>
        <w:tc>
          <w:tcPr>
            <w:tcW w:w="4712" w:type="dxa"/>
            <w:vAlign w:val="center"/>
          </w:tcPr>
          <w:p w:rsidR="00D80904" w:rsidRDefault="00EB4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项目实施单位的财务和业务管理制度是否健全，用以反映和考核财务和业务管理制度对项目顺利实施的保障情况。</w:t>
            </w:r>
          </w:p>
        </w:tc>
        <w:tc>
          <w:tcPr>
            <w:tcW w:w="954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80904">
        <w:trPr>
          <w:jc w:val="center"/>
        </w:trPr>
        <w:tc>
          <w:tcPr>
            <w:tcW w:w="907" w:type="dxa"/>
            <w:vMerge/>
            <w:vAlign w:val="center"/>
          </w:tcPr>
          <w:p w:rsidR="00D80904" w:rsidRDefault="00D809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/>
            <w:vAlign w:val="center"/>
          </w:tcPr>
          <w:p w:rsidR="00D80904" w:rsidRDefault="00D809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9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制度执行有效性</w:t>
            </w:r>
          </w:p>
        </w:tc>
        <w:tc>
          <w:tcPr>
            <w:tcW w:w="4712" w:type="dxa"/>
            <w:vAlign w:val="center"/>
          </w:tcPr>
          <w:p w:rsidR="00D80904" w:rsidRDefault="00EB4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项目实施是否符合相关管理规定，用以反映和考核相关管理制度的有效执行情况。</w:t>
            </w:r>
          </w:p>
        </w:tc>
        <w:tc>
          <w:tcPr>
            <w:tcW w:w="954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80904">
        <w:trPr>
          <w:jc w:val="center"/>
        </w:trPr>
        <w:tc>
          <w:tcPr>
            <w:tcW w:w="907" w:type="dxa"/>
            <w:vMerge w:val="restart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产出</w:t>
            </w:r>
          </w:p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（</w:t>
            </w:r>
            <w:r>
              <w:rPr>
                <w:rFonts w:ascii="Calibri" w:hAnsi="Calibri" w:cs="Calibri"/>
                <w:color w:val="000000"/>
              </w:rPr>
              <w:t>30</w:t>
            </w:r>
            <w:r>
              <w:rPr>
                <w:rFonts w:ascii="Calibri" w:hAnsi="Calibri" w:cs="宋体" w:hint="eastAsia"/>
                <w:color w:val="000000"/>
              </w:rPr>
              <w:t>分）</w:t>
            </w:r>
          </w:p>
        </w:tc>
        <w:tc>
          <w:tcPr>
            <w:tcW w:w="1036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产出数量</w:t>
            </w:r>
          </w:p>
        </w:tc>
        <w:tc>
          <w:tcPr>
            <w:tcW w:w="1449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实际完成率</w:t>
            </w:r>
          </w:p>
        </w:tc>
        <w:tc>
          <w:tcPr>
            <w:tcW w:w="4712" w:type="dxa"/>
            <w:vAlign w:val="center"/>
          </w:tcPr>
          <w:p w:rsidR="00D80904" w:rsidRDefault="00EB4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项目实施和实际产出数与计划产出数的比率，用以反映和考核项目产出数量目标的实现程度。可采用计划标准、同类城市标准等作为标杆值。</w:t>
            </w:r>
          </w:p>
        </w:tc>
        <w:tc>
          <w:tcPr>
            <w:tcW w:w="954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80904">
        <w:trPr>
          <w:jc w:val="center"/>
        </w:trPr>
        <w:tc>
          <w:tcPr>
            <w:tcW w:w="907" w:type="dxa"/>
            <w:vMerge/>
            <w:vAlign w:val="center"/>
          </w:tcPr>
          <w:p w:rsidR="00D80904" w:rsidRDefault="00D809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产出质量</w:t>
            </w:r>
          </w:p>
        </w:tc>
        <w:tc>
          <w:tcPr>
            <w:tcW w:w="1449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质量达标率</w:t>
            </w:r>
          </w:p>
        </w:tc>
        <w:tc>
          <w:tcPr>
            <w:tcW w:w="4712" w:type="dxa"/>
            <w:vAlign w:val="center"/>
          </w:tcPr>
          <w:p w:rsidR="00D80904" w:rsidRDefault="00EB4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项目完成的质量达标产出数与实际产出数的比率，用以反映和考核项目产出质量目标的实现程度。可采用计划标准、行业标准、同类城市标准等作为标杆值。</w:t>
            </w:r>
          </w:p>
        </w:tc>
        <w:tc>
          <w:tcPr>
            <w:tcW w:w="954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80904">
        <w:trPr>
          <w:jc w:val="center"/>
        </w:trPr>
        <w:tc>
          <w:tcPr>
            <w:tcW w:w="907" w:type="dxa"/>
            <w:vMerge/>
            <w:vAlign w:val="center"/>
          </w:tcPr>
          <w:p w:rsidR="00D80904" w:rsidRDefault="00D809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产出时效</w:t>
            </w:r>
          </w:p>
        </w:tc>
        <w:tc>
          <w:tcPr>
            <w:tcW w:w="1449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完成及时性</w:t>
            </w:r>
          </w:p>
        </w:tc>
        <w:tc>
          <w:tcPr>
            <w:tcW w:w="4712" w:type="dxa"/>
            <w:vAlign w:val="center"/>
          </w:tcPr>
          <w:p w:rsidR="00D80904" w:rsidRDefault="00EB4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项目实际完成时间与计划完成时间的比较，用以反映和考核项目产出时效目标的实现程度。可采用计划标准、行业标准、历史标准等作为标杆值。</w:t>
            </w:r>
          </w:p>
        </w:tc>
        <w:tc>
          <w:tcPr>
            <w:tcW w:w="954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D80904">
        <w:trPr>
          <w:jc w:val="center"/>
        </w:trPr>
        <w:tc>
          <w:tcPr>
            <w:tcW w:w="907" w:type="dxa"/>
            <w:vMerge/>
            <w:vAlign w:val="center"/>
          </w:tcPr>
          <w:p w:rsidR="00D80904" w:rsidRDefault="00D809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产出成</w:t>
            </w:r>
            <w:r>
              <w:rPr>
                <w:rFonts w:ascii="Calibri" w:hAnsi="Calibri" w:cs="宋体" w:hint="eastAsia"/>
                <w:color w:val="000000"/>
              </w:rPr>
              <w:lastRenderedPageBreak/>
              <w:t>本</w:t>
            </w:r>
          </w:p>
        </w:tc>
        <w:tc>
          <w:tcPr>
            <w:tcW w:w="1449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lastRenderedPageBreak/>
              <w:t>成本节约率</w:t>
            </w:r>
          </w:p>
        </w:tc>
        <w:tc>
          <w:tcPr>
            <w:tcW w:w="4712" w:type="dxa"/>
            <w:vAlign w:val="center"/>
          </w:tcPr>
          <w:p w:rsidR="00D80904" w:rsidRDefault="00EB4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完成项目计划工作目标的实际节约成本与计划成</w:t>
            </w:r>
            <w:r>
              <w:rPr>
                <w:rFonts w:ascii="Calibri" w:hAnsi="Calibri" w:cs="宋体" w:hint="eastAsia"/>
                <w:color w:val="000000"/>
              </w:rPr>
              <w:lastRenderedPageBreak/>
              <w:t>本的比率，用以反映和考核项目的成本节约程度。可采用行业标准、同类城市标准等作为标杆值。</w:t>
            </w:r>
          </w:p>
        </w:tc>
        <w:tc>
          <w:tcPr>
            <w:tcW w:w="954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</w:t>
            </w:r>
          </w:p>
        </w:tc>
      </w:tr>
      <w:tr w:rsidR="00D80904">
        <w:trPr>
          <w:jc w:val="center"/>
        </w:trPr>
        <w:tc>
          <w:tcPr>
            <w:tcW w:w="907" w:type="dxa"/>
            <w:vMerge w:val="restart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lastRenderedPageBreak/>
              <w:t>效益</w:t>
            </w:r>
          </w:p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（</w:t>
            </w:r>
            <w:r>
              <w:rPr>
                <w:rFonts w:ascii="Calibri" w:hAnsi="Calibri" w:cs="Calibri"/>
                <w:color w:val="000000"/>
              </w:rPr>
              <w:t>35</w:t>
            </w:r>
            <w:r>
              <w:rPr>
                <w:rFonts w:ascii="Calibri" w:hAnsi="Calibri" w:cs="宋体" w:hint="eastAsia"/>
                <w:color w:val="000000"/>
              </w:rPr>
              <w:t>分）</w:t>
            </w:r>
          </w:p>
        </w:tc>
        <w:tc>
          <w:tcPr>
            <w:tcW w:w="1036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社会效益</w:t>
            </w:r>
          </w:p>
        </w:tc>
        <w:tc>
          <w:tcPr>
            <w:tcW w:w="1449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提高群众生活水平</w:t>
            </w:r>
          </w:p>
        </w:tc>
        <w:tc>
          <w:tcPr>
            <w:tcW w:w="4712" w:type="dxa"/>
            <w:vAlign w:val="center"/>
          </w:tcPr>
          <w:p w:rsidR="00D80904" w:rsidRDefault="00EB4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项目实施所产生的社会效益，可根据项目实际情况细化。可采用计划标准、同类城市标准等作为标杆值。</w:t>
            </w:r>
          </w:p>
        </w:tc>
        <w:tc>
          <w:tcPr>
            <w:tcW w:w="954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80904">
        <w:trPr>
          <w:jc w:val="center"/>
        </w:trPr>
        <w:tc>
          <w:tcPr>
            <w:tcW w:w="907" w:type="dxa"/>
            <w:vMerge/>
            <w:vAlign w:val="center"/>
          </w:tcPr>
          <w:p w:rsidR="00D80904" w:rsidRDefault="00D809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经济效益</w:t>
            </w:r>
          </w:p>
        </w:tc>
        <w:tc>
          <w:tcPr>
            <w:tcW w:w="1449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改善群众生活条件</w:t>
            </w:r>
          </w:p>
        </w:tc>
        <w:tc>
          <w:tcPr>
            <w:tcW w:w="4712" w:type="dxa"/>
            <w:vAlign w:val="center"/>
          </w:tcPr>
          <w:p w:rsidR="00D80904" w:rsidRDefault="00EB4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项目实施所产生的经济效益，可根据项目实际情况细化。可采用计划标准、行业标准、同类城市标准等作为标杆值。</w:t>
            </w:r>
          </w:p>
        </w:tc>
        <w:tc>
          <w:tcPr>
            <w:tcW w:w="954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80904">
        <w:trPr>
          <w:jc w:val="center"/>
        </w:trPr>
        <w:tc>
          <w:tcPr>
            <w:tcW w:w="907" w:type="dxa"/>
            <w:vMerge/>
            <w:vAlign w:val="center"/>
          </w:tcPr>
          <w:p w:rsidR="00D80904" w:rsidRDefault="00D809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生态效益</w:t>
            </w:r>
          </w:p>
        </w:tc>
        <w:tc>
          <w:tcPr>
            <w:tcW w:w="1449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改善群众生活环境质量</w:t>
            </w:r>
          </w:p>
        </w:tc>
        <w:tc>
          <w:tcPr>
            <w:tcW w:w="4712" w:type="dxa"/>
            <w:vAlign w:val="center"/>
          </w:tcPr>
          <w:p w:rsidR="00D80904" w:rsidRDefault="00EB4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项目实施所产生的生态效益，可根据项目实际情况细化。可采用计划标准、行业标准、同类城市标准等作为标杆值。</w:t>
            </w:r>
          </w:p>
        </w:tc>
        <w:tc>
          <w:tcPr>
            <w:tcW w:w="954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5</w:t>
            </w:r>
          </w:p>
        </w:tc>
      </w:tr>
      <w:tr w:rsidR="00D80904">
        <w:trPr>
          <w:jc w:val="center"/>
        </w:trPr>
        <w:tc>
          <w:tcPr>
            <w:tcW w:w="907" w:type="dxa"/>
            <w:vMerge/>
            <w:vAlign w:val="center"/>
          </w:tcPr>
          <w:p w:rsidR="00D80904" w:rsidRDefault="00D809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可持续影响</w:t>
            </w:r>
          </w:p>
        </w:tc>
        <w:tc>
          <w:tcPr>
            <w:tcW w:w="1449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建立健全劳动保障长效机制</w:t>
            </w:r>
          </w:p>
        </w:tc>
        <w:tc>
          <w:tcPr>
            <w:tcW w:w="4712" w:type="dxa"/>
            <w:vAlign w:val="center"/>
          </w:tcPr>
          <w:p w:rsidR="00D80904" w:rsidRDefault="00EB4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项目实施所产生的可持续影响，可根据项目实际情况细化。可采用行业标准、历史标准、同类城市标准等作为标杆值。</w:t>
            </w:r>
          </w:p>
        </w:tc>
        <w:tc>
          <w:tcPr>
            <w:tcW w:w="954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D80904">
        <w:trPr>
          <w:jc w:val="center"/>
        </w:trPr>
        <w:tc>
          <w:tcPr>
            <w:tcW w:w="907" w:type="dxa"/>
            <w:vMerge/>
            <w:vAlign w:val="center"/>
          </w:tcPr>
          <w:p w:rsidR="00D80904" w:rsidRDefault="00D809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满意度</w:t>
            </w:r>
          </w:p>
        </w:tc>
        <w:tc>
          <w:tcPr>
            <w:tcW w:w="1449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服务对象满意度</w:t>
            </w: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4712" w:type="dxa"/>
            <w:vAlign w:val="center"/>
          </w:tcPr>
          <w:p w:rsidR="00D80904" w:rsidRDefault="00EB4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社会公众或者服务对象对项目实施效果的满意程度。</w:t>
            </w:r>
          </w:p>
        </w:tc>
        <w:tc>
          <w:tcPr>
            <w:tcW w:w="954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80904">
        <w:trPr>
          <w:jc w:val="center"/>
        </w:trPr>
        <w:tc>
          <w:tcPr>
            <w:tcW w:w="907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合计</w:t>
            </w:r>
          </w:p>
        </w:tc>
        <w:tc>
          <w:tcPr>
            <w:tcW w:w="1036" w:type="dxa"/>
            <w:vAlign w:val="center"/>
          </w:tcPr>
          <w:p w:rsidR="00D80904" w:rsidRDefault="00D809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9" w:type="dxa"/>
            <w:vAlign w:val="center"/>
          </w:tcPr>
          <w:p w:rsidR="00D80904" w:rsidRDefault="00D809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12" w:type="dxa"/>
            <w:vAlign w:val="center"/>
          </w:tcPr>
          <w:p w:rsidR="00D80904" w:rsidRDefault="00D809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D80904" w:rsidRDefault="00EB49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 w:hint="eastAsia"/>
                <w:color w:val="000000"/>
              </w:rPr>
              <w:t>6</w:t>
            </w:r>
          </w:p>
        </w:tc>
      </w:tr>
    </w:tbl>
    <w:p w:rsidR="00D80904" w:rsidRDefault="00D80904">
      <w:pPr>
        <w:rPr>
          <w:color w:val="000000"/>
        </w:rPr>
      </w:pPr>
    </w:p>
    <w:p w:rsidR="00D80904" w:rsidRDefault="00D80904">
      <w:pPr>
        <w:widowControl/>
        <w:jc w:val="left"/>
        <w:rPr>
          <w:color w:val="000000"/>
        </w:rPr>
      </w:pPr>
    </w:p>
    <w:p w:rsidR="00D80904" w:rsidRDefault="00D80904">
      <w:pPr>
        <w:widowControl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sectPr w:rsidR="00D80904" w:rsidSect="00D80904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7" w:h="16839"/>
      <w:pgMar w:top="1985" w:right="1588" w:bottom="2098" w:left="1474" w:header="851" w:footer="1400" w:gutter="0"/>
      <w:pgNumType w:fmt="numberInDash"/>
      <w:cols w:space="72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FCB" w:rsidRDefault="00552FCB" w:rsidP="00D80904">
      <w:r>
        <w:separator/>
      </w:r>
    </w:p>
  </w:endnote>
  <w:endnote w:type="continuationSeparator" w:id="0">
    <w:p w:rsidR="00552FCB" w:rsidRDefault="00552FCB" w:rsidP="00D80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XBSK--GBK1-0">
    <w:altName w:val="Segoe Print"/>
    <w:charset w:val="00"/>
    <w:family w:val="auto"/>
    <w:pitch w:val="default"/>
    <w:sig w:usb0="00000000" w:usb1="00000000" w:usb2="00000000" w:usb3="00000000" w:csb0="00000001" w:csb1="00000000"/>
  </w:font>
  <w:font w:name="FZFSK--GBK1-0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E-BX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E-BZ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HTK--GBK1-0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904" w:rsidRDefault="00913119">
    <w:pPr>
      <w:pStyle w:val="a6"/>
      <w:ind w:firstLineChars="100" w:firstLine="280"/>
      <w:rPr>
        <w:rFonts w:ascii="宋体" w:cs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 w:rsidR="00EB49B4"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 w:rsidR="00B1722E" w:rsidRPr="00B1722E">
      <w:rPr>
        <w:rFonts w:ascii="宋体" w:hAnsi="宋体" w:cs="宋体"/>
        <w:noProof/>
        <w:sz w:val="28"/>
        <w:szCs w:val="28"/>
        <w:lang w:val="zh-CN"/>
      </w:rPr>
      <w:t>-</w:t>
    </w:r>
    <w:r w:rsidR="00B1722E">
      <w:rPr>
        <w:rFonts w:ascii="宋体" w:hAnsi="宋体" w:cs="宋体"/>
        <w:noProof/>
        <w:sz w:val="28"/>
        <w:szCs w:val="28"/>
      </w:rPr>
      <w:t xml:space="preserve"> 6 -</w:t>
    </w:r>
    <w:r>
      <w:rPr>
        <w:rFonts w:ascii="宋体" w:hAnsi="宋体" w:cs="宋体"/>
        <w:sz w:val="28"/>
        <w:szCs w:val="28"/>
      </w:rPr>
      <w:fldChar w:fldCharType="end"/>
    </w:r>
  </w:p>
  <w:p w:rsidR="00D80904" w:rsidRDefault="00D8090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904" w:rsidRDefault="00913119">
    <w:pPr>
      <w:pStyle w:val="a6"/>
      <w:wordWrap w:val="0"/>
      <w:jc w:val="right"/>
      <w:rPr>
        <w:rFonts w:ascii="宋体" w:hAnsi="宋体" w:cs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 w:rsidR="00EB49B4"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 w:rsidR="00B1722E" w:rsidRPr="00B1722E">
      <w:rPr>
        <w:rFonts w:ascii="宋体" w:hAnsi="宋体" w:cs="宋体"/>
        <w:noProof/>
        <w:sz w:val="28"/>
        <w:szCs w:val="28"/>
        <w:lang w:val="zh-CN"/>
      </w:rPr>
      <w:t>-</w:t>
    </w:r>
    <w:r w:rsidR="00B1722E">
      <w:rPr>
        <w:rFonts w:ascii="宋体" w:hAnsi="宋体" w:cs="宋体"/>
        <w:noProof/>
        <w:sz w:val="28"/>
        <w:szCs w:val="28"/>
      </w:rPr>
      <w:t xml:space="preserve"> 1 -</w:t>
    </w:r>
    <w:r>
      <w:rPr>
        <w:rFonts w:ascii="宋体" w:hAnsi="宋体" w:cs="宋体"/>
        <w:sz w:val="28"/>
        <w:szCs w:val="28"/>
      </w:rPr>
      <w:fldChar w:fldCharType="end"/>
    </w:r>
    <w:r w:rsidR="00EB49B4">
      <w:rPr>
        <w:rFonts w:ascii="宋体" w:hAnsi="宋体" w:cs="宋体"/>
        <w:sz w:val="28"/>
        <w:szCs w:val="28"/>
      </w:rPr>
      <w:t xml:space="preserve">  </w:t>
    </w:r>
  </w:p>
  <w:p w:rsidR="00D80904" w:rsidRDefault="00D809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FCB" w:rsidRDefault="00552FCB" w:rsidP="00D80904">
      <w:r>
        <w:separator/>
      </w:r>
    </w:p>
  </w:footnote>
  <w:footnote w:type="continuationSeparator" w:id="0">
    <w:p w:rsidR="00552FCB" w:rsidRDefault="00552FCB" w:rsidP="00D80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904" w:rsidRDefault="00D80904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904" w:rsidRDefault="00D80904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3324AB"/>
    <w:multiLevelType w:val="singleLevel"/>
    <w:tmpl w:val="D93324A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evenAndOddHeaders/>
  <w:drawingGridHorizontalSpacing w:val="10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WZmOWZjMDc5MmU0ZGNlYTEzMjZhOGVlYmRiZDRhM2IifQ=="/>
  </w:docVars>
  <w:rsids>
    <w:rsidRoot w:val="00172A27"/>
    <w:rsid w:val="00001367"/>
    <w:rsid w:val="00001442"/>
    <w:rsid w:val="000038D7"/>
    <w:rsid w:val="0000622B"/>
    <w:rsid w:val="00027F38"/>
    <w:rsid w:val="000450B0"/>
    <w:rsid w:val="00045662"/>
    <w:rsid w:val="00056385"/>
    <w:rsid w:val="000700CD"/>
    <w:rsid w:val="000832AE"/>
    <w:rsid w:val="00083ECB"/>
    <w:rsid w:val="00092C42"/>
    <w:rsid w:val="000A6FA7"/>
    <w:rsid w:val="000C1731"/>
    <w:rsid w:val="000C1ADF"/>
    <w:rsid w:val="000E27B7"/>
    <w:rsid w:val="001021C2"/>
    <w:rsid w:val="0012280A"/>
    <w:rsid w:val="0013721A"/>
    <w:rsid w:val="00141728"/>
    <w:rsid w:val="00144FCD"/>
    <w:rsid w:val="001470F9"/>
    <w:rsid w:val="00156836"/>
    <w:rsid w:val="00160903"/>
    <w:rsid w:val="00172A27"/>
    <w:rsid w:val="001746BB"/>
    <w:rsid w:val="00176010"/>
    <w:rsid w:val="001C5397"/>
    <w:rsid w:val="001E0458"/>
    <w:rsid w:val="001E0FAA"/>
    <w:rsid w:val="001E5CCD"/>
    <w:rsid w:val="00203ADF"/>
    <w:rsid w:val="00204446"/>
    <w:rsid w:val="002054F0"/>
    <w:rsid w:val="002164A7"/>
    <w:rsid w:val="0021724B"/>
    <w:rsid w:val="002271C5"/>
    <w:rsid w:val="002603B3"/>
    <w:rsid w:val="0027249C"/>
    <w:rsid w:val="00283C4C"/>
    <w:rsid w:val="002865B3"/>
    <w:rsid w:val="0029054F"/>
    <w:rsid w:val="00293D99"/>
    <w:rsid w:val="002A11E4"/>
    <w:rsid w:val="002A17E0"/>
    <w:rsid w:val="002A281D"/>
    <w:rsid w:val="002A5065"/>
    <w:rsid w:val="002B7261"/>
    <w:rsid w:val="002B7E29"/>
    <w:rsid w:val="00311B35"/>
    <w:rsid w:val="00334531"/>
    <w:rsid w:val="00346702"/>
    <w:rsid w:val="0034784A"/>
    <w:rsid w:val="003547CA"/>
    <w:rsid w:val="00377F41"/>
    <w:rsid w:val="003A360C"/>
    <w:rsid w:val="003B1981"/>
    <w:rsid w:val="003B78CA"/>
    <w:rsid w:val="003D437D"/>
    <w:rsid w:val="003D529F"/>
    <w:rsid w:val="003D623C"/>
    <w:rsid w:val="003F6F25"/>
    <w:rsid w:val="00401897"/>
    <w:rsid w:val="00406E87"/>
    <w:rsid w:val="00443358"/>
    <w:rsid w:val="00443F92"/>
    <w:rsid w:val="004456CE"/>
    <w:rsid w:val="004952E8"/>
    <w:rsid w:val="004A189F"/>
    <w:rsid w:val="004A5740"/>
    <w:rsid w:val="004C2D2F"/>
    <w:rsid w:val="004E5A93"/>
    <w:rsid w:val="004F3C57"/>
    <w:rsid w:val="004F69D8"/>
    <w:rsid w:val="005205E3"/>
    <w:rsid w:val="00525E60"/>
    <w:rsid w:val="00531255"/>
    <w:rsid w:val="005313AF"/>
    <w:rsid w:val="00552FCB"/>
    <w:rsid w:val="005C773D"/>
    <w:rsid w:val="005D5693"/>
    <w:rsid w:val="005F38DA"/>
    <w:rsid w:val="00621594"/>
    <w:rsid w:val="00625948"/>
    <w:rsid w:val="006319C1"/>
    <w:rsid w:val="00646971"/>
    <w:rsid w:val="00653AA2"/>
    <w:rsid w:val="006712C1"/>
    <w:rsid w:val="00682653"/>
    <w:rsid w:val="006939D4"/>
    <w:rsid w:val="006C04C1"/>
    <w:rsid w:val="006D77BD"/>
    <w:rsid w:val="006F5441"/>
    <w:rsid w:val="00707376"/>
    <w:rsid w:val="00727675"/>
    <w:rsid w:val="00774DC2"/>
    <w:rsid w:val="00775C87"/>
    <w:rsid w:val="007C7F16"/>
    <w:rsid w:val="007D132C"/>
    <w:rsid w:val="007F0C7B"/>
    <w:rsid w:val="007F1E1E"/>
    <w:rsid w:val="007F714A"/>
    <w:rsid w:val="007F753C"/>
    <w:rsid w:val="0082116C"/>
    <w:rsid w:val="00845C6A"/>
    <w:rsid w:val="00867A9E"/>
    <w:rsid w:val="008806B2"/>
    <w:rsid w:val="008852A0"/>
    <w:rsid w:val="00893DA3"/>
    <w:rsid w:val="008966DC"/>
    <w:rsid w:val="008A5E18"/>
    <w:rsid w:val="008A6D40"/>
    <w:rsid w:val="008C4FA0"/>
    <w:rsid w:val="008C69EB"/>
    <w:rsid w:val="008D5EE4"/>
    <w:rsid w:val="008D7E6E"/>
    <w:rsid w:val="008F0F3F"/>
    <w:rsid w:val="008F124D"/>
    <w:rsid w:val="008F6692"/>
    <w:rsid w:val="00912703"/>
    <w:rsid w:val="00913119"/>
    <w:rsid w:val="00921A19"/>
    <w:rsid w:val="0092795F"/>
    <w:rsid w:val="00934AE2"/>
    <w:rsid w:val="00970247"/>
    <w:rsid w:val="00986706"/>
    <w:rsid w:val="00986BDB"/>
    <w:rsid w:val="00994A50"/>
    <w:rsid w:val="00996EB6"/>
    <w:rsid w:val="009A265A"/>
    <w:rsid w:val="009A4B4D"/>
    <w:rsid w:val="009D624C"/>
    <w:rsid w:val="009F623C"/>
    <w:rsid w:val="00A20671"/>
    <w:rsid w:val="00A2084C"/>
    <w:rsid w:val="00A20F17"/>
    <w:rsid w:val="00A26522"/>
    <w:rsid w:val="00A30DBC"/>
    <w:rsid w:val="00A553E0"/>
    <w:rsid w:val="00A56A21"/>
    <w:rsid w:val="00A85BFB"/>
    <w:rsid w:val="00AC2F41"/>
    <w:rsid w:val="00AE382F"/>
    <w:rsid w:val="00AF718E"/>
    <w:rsid w:val="00AF7191"/>
    <w:rsid w:val="00B13949"/>
    <w:rsid w:val="00B1722E"/>
    <w:rsid w:val="00B20484"/>
    <w:rsid w:val="00B2541F"/>
    <w:rsid w:val="00B35E14"/>
    <w:rsid w:val="00B41A6B"/>
    <w:rsid w:val="00B42DC0"/>
    <w:rsid w:val="00B51A3A"/>
    <w:rsid w:val="00B56820"/>
    <w:rsid w:val="00B85C34"/>
    <w:rsid w:val="00B957C6"/>
    <w:rsid w:val="00BB6D77"/>
    <w:rsid w:val="00BB76F9"/>
    <w:rsid w:val="00BF0F8E"/>
    <w:rsid w:val="00C030FA"/>
    <w:rsid w:val="00C12946"/>
    <w:rsid w:val="00C14DE9"/>
    <w:rsid w:val="00C15460"/>
    <w:rsid w:val="00C17606"/>
    <w:rsid w:val="00C22EA7"/>
    <w:rsid w:val="00C23080"/>
    <w:rsid w:val="00C30A7A"/>
    <w:rsid w:val="00C34AE9"/>
    <w:rsid w:val="00C37482"/>
    <w:rsid w:val="00C409DA"/>
    <w:rsid w:val="00C41473"/>
    <w:rsid w:val="00C420ED"/>
    <w:rsid w:val="00C51E3A"/>
    <w:rsid w:val="00C53801"/>
    <w:rsid w:val="00C75404"/>
    <w:rsid w:val="00C80298"/>
    <w:rsid w:val="00C8191D"/>
    <w:rsid w:val="00C84652"/>
    <w:rsid w:val="00CA43F8"/>
    <w:rsid w:val="00CA4DEC"/>
    <w:rsid w:val="00CB0171"/>
    <w:rsid w:val="00CB159B"/>
    <w:rsid w:val="00D06934"/>
    <w:rsid w:val="00D07134"/>
    <w:rsid w:val="00D373B7"/>
    <w:rsid w:val="00D73DAC"/>
    <w:rsid w:val="00D80904"/>
    <w:rsid w:val="00D82C78"/>
    <w:rsid w:val="00D931E5"/>
    <w:rsid w:val="00DA05EF"/>
    <w:rsid w:val="00DA538B"/>
    <w:rsid w:val="00DC1392"/>
    <w:rsid w:val="00DD6972"/>
    <w:rsid w:val="00DE0757"/>
    <w:rsid w:val="00E01027"/>
    <w:rsid w:val="00E0318B"/>
    <w:rsid w:val="00E342F2"/>
    <w:rsid w:val="00E418E7"/>
    <w:rsid w:val="00E4509E"/>
    <w:rsid w:val="00E82342"/>
    <w:rsid w:val="00E9120A"/>
    <w:rsid w:val="00E953DB"/>
    <w:rsid w:val="00EB355C"/>
    <w:rsid w:val="00EB49B4"/>
    <w:rsid w:val="00EC5DF9"/>
    <w:rsid w:val="00ED2D36"/>
    <w:rsid w:val="00ED5745"/>
    <w:rsid w:val="00EE2E94"/>
    <w:rsid w:val="00EE770D"/>
    <w:rsid w:val="00EF27C4"/>
    <w:rsid w:val="00EF55D2"/>
    <w:rsid w:val="00F03101"/>
    <w:rsid w:val="00F075BC"/>
    <w:rsid w:val="00F1548F"/>
    <w:rsid w:val="00F2195F"/>
    <w:rsid w:val="00F23A6B"/>
    <w:rsid w:val="00F25F9E"/>
    <w:rsid w:val="00F3066D"/>
    <w:rsid w:val="00F40B00"/>
    <w:rsid w:val="00F456DF"/>
    <w:rsid w:val="00F61215"/>
    <w:rsid w:val="00F716F7"/>
    <w:rsid w:val="00F75EB9"/>
    <w:rsid w:val="00F836B2"/>
    <w:rsid w:val="00F9167D"/>
    <w:rsid w:val="0170792A"/>
    <w:rsid w:val="031674FE"/>
    <w:rsid w:val="034A2E26"/>
    <w:rsid w:val="053B7608"/>
    <w:rsid w:val="0A5C1B3B"/>
    <w:rsid w:val="0B6902FF"/>
    <w:rsid w:val="0E6D496F"/>
    <w:rsid w:val="0F11271D"/>
    <w:rsid w:val="123A6F93"/>
    <w:rsid w:val="12D469A6"/>
    <w:rsid w:val="1514752E"/>
    <w:rsid w:val="15B947F3"/>
    <w:rsid w:val="169D0519"/>
    <w:rsid w:val="185D11EC"/>
    <w:rsid w:val="1B5B3A6A"/>
    <w:rsid w:val="1C856F63"/>
    <w:rsid w:val="248E0606"/>
    <w:rsid w:val="253F55D6"/>
    <w:rsid w:val="2CF20E93"/>
    <w:rsid w:val="307920F2"/>
    <w:rsid w:val="35342C4D"/>
    <w:rsid w:val="36772B09"/>
    <w:rsid w:val="376C4B50"/>
    <w:rsid w:val="3A9A304E"/>
    <w:rsid w:val="3E7C67D5"/>
    <w:rsid w:val="437B0805"/>
    <w:rsid w:val="46187E50"/>
    <w:rsid w:val="48086793"/>
    <w:rsid w:val="480B6602"/>
    <w:rsid w:val="4A1E1CDA"/>
    <w:rsid w:val="4A8B0B5B"/>
    <w:rsid w:val="50717229"/>
    <w:rsid w:val="53827040"/>
    <w:rsid w:val="55D14930"/>
    <w:rsid w:val="56BA74F6"/>
    <w:rsid w:val="57230552"/>
    <w:rsid w:val="57DA4379"/>
    <w:rsid w:val="61231A09"/>
    <w:rsid w:val="6A5B53D8"/>
    <w:rsid w:val="73E3171A"/>
    <w:rsid w:val="759D0D09"/>
    <w:rsid w:val="77384773"/>
    <w:rsid w:val="7A535C7E"/>
    <w:rsid w:val="7A797142"/>
    <w:rsid w:val="7C466CEA"/>
    <w:rsid w:val="7D201B36"/>
    <w:rsid w:val="7DC458E2"/>
    <w:rsid w:val="7EBE7150"/>
    <w:rsid w:val="7FC5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04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D8090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D80904"/>
    <w:rPr>
      <w:rFonts w:ascii="宋体" w:cs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qFormat/>
    <w:rsid w:val="00D80904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sid w:val="00D80904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D80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D80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D809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D80904"/>
    <w:rPr>
      <w:rFonts w:ascii="Calibri" w:hAnsi="Calibri" w:cs="Calibri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D80904"/>
  </w:style>
  <w:style w:type="character" w:customStyle="1" w:styleId="1Char">
    <w:name w:val="标题 1 Char"/>
    <w:basedOn w:val="a0"/>
    <w:link w:val="1"/>
    <w:uiPriority w:val="9"/>
    <w:qFormat/>
    <w:rsid w:val="00D80904"/>
    <w:rPr>
      <w:b/>
      <w:bCs/>
      <w:kern w:val="44"/>
      <w:sz w:val="44"/>
      <w:szCs w:val="4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D80904"/>
    <w:rPr>
      <w:rFonts w:ascii="宋体" w:cs="宋体"/>
      <w:kern w:val="2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D80904"/>
    <w:rPr>
      <w:kern w:val="2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D80904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sid w:val="00D80904"/>
    <w:rPr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locked/>
    <w:rsid w:val="00D80904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80904"/>
    <w:pPr>
      <w:ind w:firstLineChars="200" w:firstLine="420"/>
    </w:pPr>
    <w:rPr>
      <w:rFonts w:ascii="Calibri" w:hAnsi="Calibri" w:cs="Calibri"/>
    </w:rPr>
  </w:style>
  <w:style w:type="character" w:customStyle="1" w:styleId="fontstyle01">
    <w:name w:val="fontstyle01"/>
    <w:basedOn w:val="a0"/>
    <w:uiPriority w:val="99"/>
    <w:qFormat/>
    <w:rsid w:val="00D80904"/>
    <w:rPr>
      <w:rFonts w:ascii="FZXBSK--GBK1-0" w:hAnsi="FZXBSK--GBK1-0" w:cs="FZXBSK--GBK1-0"/>
      <w:color w:val="000000"/>
      <w:sz w:val="44"/>
      <w:szCs w:val="44"/>
    </w:rPr>
  </w:style>
  <w:style w:type="character" w:customStyle="1" w:styleId="fontstyle21">
    <w:name w:val="fontstyle21"/>
    <w:basedOn w:val="a0"/>
    <w:uiPriority w:val="99"/>
    <w:qFormat/>
    <w:rsid w:val="00D80904"/>
    <w:rPr>
      <w:rFonts w:ascii="FZFSK--GBK1-0" w:hAnsi="FZFSK--GBK1-0" w:cs="FZFSK--GBK1-0"/>
      <w:color w:val="000000"/>
      <w:sz w:val="32"/>
      <w:szCs w:val="32"/>
    </w:rPr>
  </w:style>
  <w:style w:type="character" w:customStyle="1" w:styleId="fontstyle31">
    <w:name w:val="fontstyle31"/>
    <w:basedOn w:val="a0"/>
    <w:uiPriority w:val="99"/>
    <w:qFormat/>
    <w:rsid w:val="00D80904"/>
    <w:rPr>
      <w:rFonts w:ascii="TimesNewRomanPSMT" w:hAnsi="TimesNewRomanPSMT" w:cs="TimesNewRomanPSMT"/>
      <w:color w:val="000000"/>
      <w:sz w:val="32"/>
      <w:szCs w:val="32"/>
    </w:rPr>
  </w:style>
  <w:style w:type="character" w:customStyle="1" w:styleId="fontstyle11">
    <w:name w:val="fontstyle11"/>
    <w:basedOn w:val="a0"/>
    <w:uiPriority w:val="99"/>
    <w:qFormat/>
    <w:rsid w:val="00D80904"/>
    <w:rPr>
      <w:rFonts w:ascii="TimesNewRomanPSMT" w:hAnsi="TimesNewRomanPSMT" w:cs="TimesNewRomanPSMT"/>
      <w:color w:val="000000"/>
      <w:sz w:val="32"/>
      <w:szCs w:val="32"/>
    </w:rPr>
  </w:style>
  <w:style w:type="character" w:customStyle="1" w:styleId="fontstyle41">
    <w:name w:val="fontstyle41"/>
    <w:basedOn w:val="a0"/>
    <w:uiPriority w:val="99"/>
    <w:qFormat/>
    <w:rsid w:val="00D80904"/>
    <w:rPr>
      <w:rFonts w:ascii="E-BX" w:hAnsi="E-BX" w:cs="E-BX"/>
      <w:color w:val="000000"/>
      <w:sz w:val="32"/>
      <w:szCs w:val="32"/>
    </w:rPr>
  </w:style>
  <w:style w:type="character" w:customStyle="1" w:styleId="fontstyle51">
    <w:name w:val="fontstyle51"/>
    <w:basedOn w:val="a0"/>
    <w:uiPriority w:val="99"/>
    <w:qFormat/>
    <w:rsid w:val="00D80904"/>
    <w:rPr>
      <w:rFonts w:ascii="E-BZ" w:hAnsi="E-BZ" w:cs="E-BZ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345</Words>
  <Characters>1970</Characters>
  <Application>Microsoft Office Word</Application>
  <DocSecurity>0</DocSecurity>
  <Lines>16</Lines>
  <Paragraphs>4</Paragraphs>
  <ScaleCrop>false</ScaleCrop>
  <Company>china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关于印发《南京市财政局办公自动化系统</dc:title>
  <dc:creator>Administrator</dc:creator>
  <cp:lastModifiedBy>Administrator</cp:lastModifiedBy>
  <cp:revision>34</cp:revision>
  <cp:lastPrinted>2022-06-23T01:37:00Z</cp:lastPrinted>
  <dcterms:created xsi:type="dcterms:W3CDTF">2020-09-09T01:43:00Z</dcterms:created>
  <dcterms:modified xsi:type="dcterms:W3CDTF">2023-09-22T06:34:00Z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2520660E0E9A42598F8EDEEBE24B524F</vt:lpwstr>
  </property>
</Properties>
</file>