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Theme="majorEastAsia" w:hAnsiTheme="majorEastAsia" w:eastAsiaTheme="majorEastAsia" w:cstheme="majorEastAsia"/>
          <w:b/>
          <w:bCs w:val="0"/>
          <w:color w:val="auto"/>
          <w:kern w:val="11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kern w:val="11"/>
          <w:sz w:val="36"/>
          <w:szCs w:val="36"/>
          <w:lang w:val="en-US" w:eastAsia="zh-CN"/>
        </w:rPr>
        <w:t>2022年金牛湖街道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kern w:val="11"/>
          <w:sz w:val="36"/>
          <w:szCs w:val="36"/>
        </w:rPr>
        <w:t>樊集村东庄冲花园渠道工</w:t>
      </w:r>
    </w:p>
    <w:p>
      <w:pPr>
        <w:widowControl/>
        <w:jc w:val="center"/>
        <w:rPr>
          <w:rFonts w:hint="eastAsia" w:asciiTheme="majorEastAsia" w:hAnsiTheme="majorEastAsia" w:eastAsiaTheme="majorEastAsia" w:cstheme="majorEastAsia"/>
          <w:b/>
          <w:bCs w:val="0"/>
          <w:color w:val="000000"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kern w:val="0"/>
          <w:sz w:val="36"/>
          <w:szCs w:val="36"/>
        </w:rPr>
        <w:t>绩效评价报告</w:t>
      </w:r>
    </w:p>
    <w:p>
      <w:pPr>
        <w:widowControl/>
        <w:jc w:val="center"/>
        <w:rPr>
          <w:rFonts w:hint="eastAsia" w:ascii="方正小标宋简体" w:hAnsi="FZXBSK--GBK1-0" w:eastAsia="方正小标宋简体" w:cs="宋体"/>
          <w:b/>
          <w:bCs w:val="0"/>
          <w:color w:val="000000"/>
          <w:kern w:val="0"/>
          <w:sz w:val="36"/>
          <w:szCs w:val="36"/>
        </w:rPr>
      </w:pPr>
      <w:bookmarkStart w:id="0" w:name="_GoBack"/>
      <w:bookmarkEnd w:id="0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ascii="黑体" w:hAnsi="黑体" w:eastAsia="黑体" w:cs="宋体"/>
          <w:kern w:val="0"/>
          <w:sz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一、项目概况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（一）项目基本情况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项目区系丘陵地带，现有的农业水利设施配套不成体系，沟渠淤积，灌溉保证率低下，导致农业生产效益低下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项目区农业用水依靠现有的“四条龙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翻水站提水，</w:t>
      </w:r>
      <w:r>
        <w:rPr>
          <w:rFonts w:hint="eastAsia" w:ascii="仿宋_GB2312" w:eastAsia="仿宋_GB2312"/>
          <w:sz w:val="32"/>
          <w:szCs w:val="32"/>
          <w:lang w:eastAsia="zh-CN"/>
        </w:rPr>
        <w:t>通过</w:t>
      </w:r>
      <w:r>
        <w:rPr>
          <w:rFonts w:hint="eastAsia" w:ascii="仿宋_GB2312" w:eastAsia="仿宋_GB2312"/>
          <w:sz w:val="32"/>
          <w:szCs w:val="32"/>
        </w:rPr>
        <w:t>加强对农业基础设施的投入力度，</w:t>
      </w:r>
      <w:r>
        <w:rPr>
          <w:rFonts w:hint="eastAsia" w:ascii="仿宋_GB2312" w:eastAsia="仿宋_GB2312"/>
          <w:sz w:val="32"/>
          <w:szCs w:val="32"/>
          <w:lang w:eastAsia="zh-CN"/>
        </w:rPr>
        <w:t>进行衬砌渠道及渠系建筑物</w:t>
      </w:r>
      <w:r>
        <w:rPr>
          <w:rFonts w:hint="eastAsia" w:ascii="仿宋_GB2312" w:eastAsia="仿宋_GB2312"/>
          <w:sz w:val="32"/>
          <w:szCs w:val="32"/>
        </w:rPr>
        <w:t>合理配套，实行“防”、“治”、 “避”相结合的原则，能有效提高现代农业防范自然灾害的水平。</w:t>
      </w:r>
    </w:p>
    <w:p>
      <w:pPr>
        <w:pStyle w:val="1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320" w:firstLineChars="100"/>
        <w:jc w:val="both"/>
        <w:textAlignment w:val="auto"/>
        <w:rPr>
          <w:rFonts w:hint="default" w:ascii="仿宋_GB2312" w:hAnsi="宋体" w:eastAsia="仿宋_GB2312" w:cs="宋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 w:cs="宋体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  <w:lang w:val="en-US" w:eastAsia="zh-CN"/>
        </w:rPr>
        <w:t>项目主要实施内容</w:t>
      </w:r>
    </w:p>
    <w:p>
      <w:pPr>
        <w:pStyle w:val="1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_GB2312" w:eastAsia="仿宋_GB2312" w:cs="宋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b w:val="0"/>
          <w:kern w:val="0"/>
          <w:sz w:val="32"/>
          <w:szCs w:val="32"/>
          <w:shd w:val="clear" w:color="auto" w:fill="FFFFFF"/>
          <w:lang w:val="en-US" w:eastAsia="zh-CN" w:bidi="ar-SA"/>
        </w:rPr>
        <w:t>樊集村东庄冲渠道工程项目：新建衬砌矩形渠道0.911KM；新建过</w:t>
      </w:r>
      <w:r>
        <w:rPr>
          <w:rFonts w:hint="eastAsia" w:ascii="仿宋" w:hAnsi="仿宋" w:eastAsia="仿宋" w:cs="仿宋"/>
          <w:bCs/>
          <w:color w:val="auto"/>
          <w:kern w:val="11"/>
          <w:sz w:val="32"/>
          <w:szCs w:val="32"/>
          <w:lang w:val="en-US" w:eastAsia="zh-CN"/>
        </w:rPr>
        <w:t>路涵5座；排水涵1座；排水口6个；排水口连锁块护坡护砌长10M;花园渠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  <w:lang w:val="en-US" w:eastAsia="zh-CN"/>
        </w:rPr>
        <w:t>道工程：新建衬砌矩形渠道2.66KM；新建垮渠人行桥7座；新建过路涵5座；连锁块护坡顺渠道方向长100m；拟建净宽2.0m的泥石道路；横山一级灌溉站：新建渠道长110m，涵洞1座；总投资361.926185万元。</w:t>
      </w:r>
    </w:p>
    <w:p>
      <w:pPr>
        <w:pStyle w:val="1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default" w:ascii="仿宋_GB2312" w:eastAsia="仿宋_GB2312" w:cs="宋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 w:cs="宋体"/>
          <w:sz w:val="32"/>
          <w:szCs w:val="32"/>
          <w:shd w:val="clear" w:color="auto" w:fill="FFFFFF"/>
          <w:lang w:val="en-US" w:eastAsia="zh-CN"/>
        </w:rPr>
        <w:t>（三）项目实施方式</w:t>
      </w:r>
    </w:p>
    <w:p>
      <w:pPr>
        <w:pStyle w:val="1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7" w:h="16839"/>
          <w:pgMar w:top="1701" w:right="1588" w:bottom="1701" w:left="1474" w:header="851" w:footer="1400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579" w:charSpace="0"/>
        </w:sectPr>
      </w:pPr>
      <w:r>
        <w:rPr>
          <w:rFonts w:hint="eastAsia" w:ascii="仿宋_GB2312" w:eastAsia="仿宋_GB2312" w:cs="宋体"/>
          <w:sz w:val="32"/>
          <w:szCs w:val="32"/>
          <w:shd w:val="clear" w:color="auto" w:fill="FFFFFF"/>
          <w:lang w:val="en-US" w:eastAsia="zh-CN"/>
        </w:rPr>
        <w:t>根据《金牛湖街道工程项目发包管理办法》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等文件要求进行勘察、设计、施工、监理招标采购、合约签订，并将项目实施进</w:t>
      </w:r>
    </w:p>
    <w:p>
      <w:pPr>
        <w:pStyle w:val="1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度报表和文字材料呈报到相关部门，由街道委派专人对项目进度全程跟进监管，在施工完成通过验收合格以后交付使用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  <w:lang w:eastAsia="zh-CN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）项目资金情况</w:t>
      </w:r>
    </w:p>
    <w:p>
      <w:pPr>
        <w:spacing w:line="600" w:lineRule="exact"/>
        <w:ind w:right="25" w:rightChars="12" w:firstLine="640" w:firstLineChars="200"/>
        <w:rPr>
          <w:rFonts w:hint="default" w:ascii="仿宋" w:hAnsi="仿宋" w:eastAsia="仿宋" w:cs="仿宋"/>
          <w:bCs/>
          <w:color w:val="auto"/>
          <w:kern w:val="1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11"/>
          <w:sz w:val="32"/>
          <w:szCs w:val="32"/>
          <w:lang w:val="en-US" w:eastAsia="zh-CN"/>
        </w:rPr>
        <w:t>2021年度市级水稻生态补偿资金</w:t>
      </w:r>
      <w:r>
        <w:rPr>
          <w:rFonts w:hint="eastAsia" w:ascii="仿宋" w:hAnsi="仿宋" w:eastAsia="仿宋" w:cs="仿宋"/>
          <w:b w:val="0"/>
          <w:bCs/>
          <w:color w:val="auto"/>
          <w:kern w:val="1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kern w:val="11"/>
          <w:sz w:val="32"/>
          <w:szCs w:val="32"/>
        </w:rPr>
        <w:t>批复总投资为</w:t>
      </w:r>
      <w:r>
        <w:rPr>
          <w:rFonts w:hint="eastAsia" w:ascii="仿宋" w:hAnsi="仿宋" w:eastAsia="仿宋" w:cs="仿宋"/>
          <w:bCs/>
          <w:color w:val="auto"/>
          <w:kern w:val="11"/>
          <w:sz w:val="32"/>
          <w:szCs w:val="32"/>
          <w:lang w:val="en-US" w:eastAsia="zh-CN"/>
        </w:rPr>
        <w:t>415.2</w:t>
      </w:r>
      <w:r>
        <w:rPr>
          <w:rFonts w:hint="eastAsia" w:ascii="仿宋" w:hAnsi="仿宋" w:eastAsia="仿宋" w:cs="仿宋"/>
          <w:bCs/>
          <w:color w:val="auto"/>
          <w:kern w:val="11"/>
          <w:sz w:val="32"/>
          <w:szCs w:val="32"/>
        </w:rPr>
        <w:t>万元，其中</w:t>
      </w:r>
      <w:r>
        <w:rPr>
          <w:rFonts w:hint="eastAsia" w:ascii="仿宋" w:hAnsi="仿宋" w:eastAsia="仿宋" w:cs="仿宋"/>
          <w:bCs/>
          <w:color w:val="auto"/>
          <w:kern w:val="11"/>
          <w:sz w:val="32"/>
          <w:szCs w:val="32"/>
          <w:lang w:eastAsia="zh-CN"/>
        </w:rPr>
        <w:t>用于农田基础设施建设资金</w:t>
      </w:r>
      <w:r>
        <w:rPr>
          <w:rFonts w:hint="eastAsia" w:ascii="仿宋" w:hAnsi="仿宋" w:eastAsia="仿宋" w:cs="仿宋"/>
          <w:bCs/>
          <w:color w:val="auto"/>
          <w:kern w:val="11"/>
          <w:sz w:val="32"/>
          <w:szCs w:val="32"/>
          <w:lang w:val="en-US" w:eastAsia="zh-CN"/>
        </w:rPr>
        <w:t>310.2万元，资金来源为市级财政资金。</w:t>
      </w:r>
    </w:p>
    <w:p>
      <w:pPr>
        <w:spacing w:line="600" w:lineRule="exact"/>
        <w:ind w:right="25" w:rightChars="12" w:firstLine="640" w:firstLineChars="200"/>
        <w:rPr>
          <w:rFonts w:ascii="仿宋" w:hAnsi="仿宋" w:eastAsia="仿宋" w:cs="仿宋"/>
          <w:bCs/>
          <w:color w:val="auto"/>
          <w:kern w:val="11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11"/>
          <w:sz w:val="32"/>
          <w:szCs w:val="32"/>
        </w:rPr>
        <w:t>截止审计基准日，已到位资金</w:t>
      </w:r>
      <w:r>
        <w:rPr>
          <w:rFonts w:hint="eastAsia" w:ascii="仿宋" w:hAnsi="仿宋" w:eastAsia="仿宋" w:cs="仿宋"/>
          <w:bCs/>
          <w:color w:val="auto"/>
          <w:kern w:val="11"/>
          <w:sz w:val="32"/>
          <w:szCs w:val="32"/>
          <w:lang w:val="en-US" w:eastAsia="zh-CN"/>
        </w:rPr>
        <w:t>415.2万元</w:t>
      </w:r>
      <w:r>
        <w:rPr>
          <w:rFonts w:hint="eastAsia" w:ascii="仿宋" w:hAnsi="仿宋" w:eastAsia="仿宋" w:cs="仿宋"/>
          <w:bCs/>
          <w:color w:val="auto"/>
          <w:kern w:val="11"/>
          <w:sz w:val="32"/>
          <w:szCs w:val="32"/>
        </w:rPr>
        <w:t>。</w:t>
      </w:r>
    </w:p>
    <w:p>
      <w:pPr>
        <w:widowControl/>
        <w:ind w:firstLine="640" w:firstLineChars="200"/>
        <w:jc w:val="left"/>
        <w:rPr>
          <w:rFonts w:hint="default" w:ascii="仿宋_GB2312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预算执行率100%。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default" w:ascii="黑体" w:hAnsi="黑体" w:eastAsia="黑体" w:cs="宋体"/>
          <w:kern w:val="0"/>
          <w:sz w:val="24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绩效评价情况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（一）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评价的对象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范围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本次评价的范围是金牛湖街道樊集村东庄冲园花渠道工工程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的实施推进情况，资金使用情况及相关社会生态效益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。</w:t>
      </w:r>
    </w:p>
    <w:p>
      <w:pPr>
        <w:pageBreakBefore w:val="0"/>
        <w:widowControl/>
        <w:numPr>
          <w:ilvl w:val="0"/>
          <w:numId w:val="1"/>
        </w:numPr>
        <w:tabs>
          <w:tab w:val="left" w:pos="58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项目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绩效目标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ab/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实施樊集村东庄冲花园渠道工程，保障周边农田灌溉需求，</w:t>
      </w:r>
      <w:r>
        <w:rPr>
          <w:rFonts w:hint="eastAsia" w:ascii="仿宋_GB2312" w:eastAsia="仿宋_GB2312"/>
          <w:sz w:val="32"/>
          <w:szCs w:val="32"/>
        </w:rPr>
        <w:t>提高现代农业防范自然灾害的水平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，满足周边居民相关农业生产的需求</w:t>
      </w:r>
    </w:p>
    <w:p>
      <w:pPr>
        <w:pStyle w:val="1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（三）项目评价思路</w:t>
      </w:r>
    </w:p>
    <w:p>
      <w:pPr>
        <w:pStyle w:val="1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通过对</w:t>
      </w:r>
      <w:r>
        <w:rPr>
          <w:rFonts w:hint="eastAsia" w:ascii="仿宋" w:hAnsi="仿宋" w:eastAsia="仿宋" w:cs="仿宋"/>
          <w:b w:val="0"/>
          <w:bCs/>
          <w:color w:val="auto"/>
          <w:kern w:val="11"/>
          <w:sz w:val="32"/>
          <w:szCs w:val="32"/>
        </w:rPr>
        <w:t>樊集村东庄冲渠道工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项目决策、管理过程、竣工验收、效益及满意度的评价获得绩效结论，梳理存在的问题，完善项目管理制度，保障项目实施质量，保证项目资金使用规范。</w:t>
      </w:r>
    </w:p>
    <w:p>
      <w:pPr>
        <w:pStyle w:val="1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（三）评价原则与方法</w:t>
      </w:r>
    </w:p>
    <w:p>
      <w:pPr>
        <w:pStyle w:val="1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评价遵循可衡量性原则、可实现原则、相关性原则、时点性原则，坚持采用定性与定量化相结合原则，以获取客观公正的绩效评价结论。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评价结论</w:t>
      </w:r>
    </w:p>
    <w:p>
      <w:pPr>
        <w:pStyle w:val="1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kern w:val="1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11"/>
          <w:sz w:val="32"/>
          <w:szCs w:val="32"/>
          <w:lang w:eastAsia="zh-CN"/>
        </w:rPr>
        <w:t>经评价，</w:t>
      </w:r>
      <w:r>
        <w:rPr>
          <w:rFonts w:hint="eastAsia" w:ascii="仿宋" w:hAnsi="仿宋" w:eastAsia="仿宋" w:cs="仿宋"/>
          <w:b w:val="0"/>
          <w:bCs/>
          <w:color w:val="auto"/>
          <w:kern w:val="11"/>
          <w:sz w:val="32"/>
          <w:szCs w:val="32"/>
        </w:rPr>
        <w:t>金牛湖街道樊集村东庄冲花园渠道工工程</w:t>
      </w:r>
      <w:r>
        <w:rPr>
          <w:rFonts w:hint="eastAsia" w:ascii="仿宋" w:hAnsi="仿宋" w:eastAsia="仿宋" w:cs="仿宋"/>
          <w:b w:val="0"/>
          <w:bCs/>
          <w:color w:val="auto"/>
          <w:kern w:val="11"/>
          <w:sz w:val="32"/>
          <w:szCs w:val="32"/>
          <w:lang w:eastAsia="zh-CN"/>
        </w:rPr>
        <w:t>绩效等级为“优”。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default" w:ascii="黑体" w:hAnsi="黑体" w:eastAsia="黑体" w:cs="宋体"/>
          <w:kern w:val="0"/>
          <w:sz w:val="24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主要做法及成效</w:t>
      </w:r>
    </w:p>
    <w:p>
      <w:pPr>
        <w:pStyle w:val="1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val="en-US" w:eastAsia="zh-CN"/>
        </w:rPr>
        <w:t>1、项目组织情况</w:t>
      </w:r>
    </w:p>
    <w:p>
      <w:pPr>
        <w:spacing w:line="600" w:lineRule="exact"/>
        <w:ind w:right="25" w:rightChars="12" w:firstLine="640" w:firstLineChars="200"/>
        <w:rPr>
          <w:rFonts w:hint="eastAsia" w:ascii="仿宋" w:hAnsi="仿宋" w:eastAsia="仿宋" w:cs="仿宋"/>
          <w:bCs/>
          <w:color w:val="auto"/>
          <w:kern w:val="11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11"/>
          <w:sz w:val="32"/>
          <w:szCs w:val="32"/>
        </w:rPr>
        <w:t>建设单位：南京市六合区金牛湖街道</w:t>
      </w:r>
      <w:r>
        <w:rPr>
          <w:rFonts w:hint="eastAsia" w:ascii="仿宋" w:hAnsi="仿宋" w:eastAsia="仿宋" w:cs="仿宋"/>
          <w:bCs/>
          <w:color w:val="auto"/>
          <w:kern w:val="11"/>
          <w:sz w:val="32"/>
          <w:szCs w:val="32"/>
          <w:lang w:eastAsia="zh-CN"/>
        </w:rPr>
        <w:t>农业</w:t>
      </w:r>
      <w:r>
        <w:rPr>
          <w:rFonts w:hint="eastAsia" w:ascii="仿宋" w:hAnsi="仿宋" w:eastAsia="仿宋" w:cs="仿宋"/>
          <w:bCs/>
          <w:color w:val="auto"/>
          <w:kern w:val="11"/>
          <w:sz w:val="32"/>
          <w:szCs w:val="32"/>
        </w:rPr>
        <w:t>服务中心</w:t>
      </w:r>
    </w:p>
    <w:p>
      <w:pPr>
        <w:spacing w:line="600" w:lineRule="exact"/>
        <w:ind w:right="25" w:rightChars="12" w:firstLine="640" w:firstLineChars="200"/>
        <w:rPr>
          <w:rFonts w:hint="eastAsia" w:ascii="仿宋" w:hAnsi="仿宋" w:eastAsia="仿宋" w:cs="仿宋"/>
          <w:bCs/>
          <w:color w:val="auto"/>
          <w:kern w:val="1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11"/>
          <w:sz w:val="32"/>
          <w:szCs w:val="32"/>
        </w:rPr>
        <w:t>设计单位：</w:t>
      </w:r>
      <w:r>
        <w:rPr>
          <w:rFonts w:hint="eastAsia" w:ascii="仿宋" w:hAnsi="仿宋" w:eastAsia="仿宋" w:cs="仿宋"/>
          <w:bCs/>
          <w:color w:val="auto"/>
          <w:kern w:val="11"/>
          <w:sz w:val="32"/>
          <w:szCs w:val="32"/>
          <w:lang w:val="en-US" w:eastAsia="zh-CN"/>
        </w:rPr>
        <w:t>淮安市水利勘测设计研究院有限公司</w:t>
      </w:r>
    </w:p>
    <w:p>
      <w:pPr>
        <w:spacing w:line="600" w:lineRule="exact"/>
        <w:ind w:right="25" w:rightChars="12" w:firstLine="640" w:firstLineChars="200"/>
        <w:rPr>
          <w:rFonts w:hint="eastAsia" w:ascii="仿宋" w:hAnsi="仿宋" w:eastAsia="仿宋" w:cs="仿宋"/>
          <w:bCs/>
          <w:color w:val="auto"/>
          <w:kern w:val="1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11"/>
          <w:sz w:val="32"/>
          <w:szCs w:val="32"/>
        </w:rPr>
        <w:t>监理单位：</w:t>
      </w:r>
      <w:r>
        <w:rPr>
          <w:rFonts w:hint="eastAsia" w:ascii="仿宋" w:hAnsi="仿宋" w:eastAsia="仿宋" w:cs="仿宋"/>
          <w:bCs/>
          <w:color w:val="auto"/>
          <w:kern w:val="11"/>
          <w:sz w:val="32"/>
          <w:szCs w:val="32"/>
          <w:lang w:val="en-US" w:eastAsia="zh-CN"/>
        </w:rPr>
        <w:t>宁波亿川工程</w:t>
      </w:r>
      <w:r>
        <w:rPr>
          <w:rFonts w:hint="eastAsia" w:ascii="仿宋" w:hAnsi="仿宋" w:eastAsia="仿宋" w:cs="仿宋"/>
          <w:bCs/>
          <w:color w:val="auto"/>
          <w:kern w:val="11"/>
          <w:sz w:val="32"/>
          <w:szCs w:val="32"/>
          <w:lang w:eastAsia="zh-CN"/>
        </w:rPr>
        <w:t>管理有限公司</w:t>
      </w:r>
    </w:p>
    <w:p>
      <w:pPr>
        <w:spacing w:line="600" w:lineRule="exact"/>
        <w:ind w:right="25" w:rightChars="12" w:firstLine="640" w:firstLineChars="200"/>
        <w:rPr>
          <w:rFonts w:hint="eastAsia" w:ascii="仿宋" w:hAnsi="仿宋" w:eastAsia="仿宋" w:cs="仿宋"/>
          <w:bCs/>
          <w:color w:val="auto"/>
          <w:kern w:val="1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11"/>
          <w:sz w:val="32"/>
          <w:szCs w:val="32"/>
        </w:rPr>
        <w:t>施工单位：</w:t>
      </w:r>
      <w:r>
        <w:rPr>
          <w:rFonts w:hint="eastAsia" w:ascii="仿宋" w:hAnsi="仿宋" w:eastAsia="仿宋" w:cs="仿宋"/>
          <w:bCs/>
          <w:color w:val="auto"/>
          <w:kern w:val="11"/>
          <w:sz w:val="32"/>
          <w:szCs w:val="32"/>
          <w:lang w:val="en-US" w:eastAsia="zh-CN"/>
        </w:rPr>
        <w:t>江苏劲锐建设工程有限公司</w:t>
      </w:r>
    </w:p>
    <w:p>
      <w:pPr>
        <w:spacing w:line="600" w:lineRule="exact"/>
        <w:ind w:right="25" w:rightChars="12" w:firstLine="640" w:firstLineChars="200"/>
        <w:rPr>
          <w:rFonts w:hint="default" w:ascii="仿宋_GB2312" w:hAnsi="宋体" w:eastAsia="仿宋_GB2312" w:cs="宋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2022年3月底</w:t>
      </w:r>
      <w:r>
        <w:rPr>
          <w:rFonts w:hint="eastAsia" w:ascii="仿宋_GB2312" w:eastAsia="仿宋_GB2312" w:cs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/>
          <w:color w:val="auto"/>
          <w:kern w:val="11"/>
          <w:sz w:val="32"/>
          <w:szCs w:val="32"/>
        </w:rPr>
        <w:t>金牛湖街道樊集村东庄冲花园渠道工工程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val="en-US" w:eastAsia="zh-CN"/>
        </w:rPr>
        <w:t>通过公开招标，确定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  <w:lang w:val="en-US" w:eastAsia="zh-CN"/>
        </w:rPr>
        <w:t>施工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val="en-US" w:eastAsia="zh-CN"/>
        </w:rPr>
        <w:t>单位：江苏劲锐建设工程有限公司。</w:t>
      </w:r>
    </w:p>
    <w:p>
      <w:pPr>
        <w:pStyle w:val="1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_GB2312" w:eastAsia="仿宋_GB2312" w:cs="宋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11"/>
          <w:sz w:val="32"/>
          <w:szCs w:val="32"/>
        </w:rPr>
        <w:t>街道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  <w:lang w:val="en-US" w:eastAsia="zh-CN"/>
        </w:rPr>
        <w:t>农业服务中心根据项目进度及现场验收情况，实时支付相关工程经费及独立费用。</w:t>
      </w:r>
    </w:p>
    <w:p>
      <w:pPr>
        <w:pStyle w:val="1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val="en-US" w:eastAsia="zh-CN"/>
        </w:rPr>
        <w:t>2、项目管理情况</w:t>
      </w:r>
    </w:p>
    <w:p>
      <w:pPr>
        <w:pStyle w:val="1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default" w:ascii="仿宋_GB2312" w:hAnsi="宋体" w:eastAsia="仿宋_GB2312" w:cs="宋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val="en-US" w:eastAsia="zh-CN"/>
        </w:rPr>
        <w:t>（1）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  <w:lang w:val="en-US" w:eastAsia="zh-CN"/>
        </w:rPr>
        <w:t>明确各方职能，强化项目监督。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val="en-US" w:eastAsia="zh-CN"/>
        </w:rPr>
        <w:t>为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  <w:lang w:val="en-US" w:eastAsia="zh-CN"/>
        </w:rPr>
        <w:t>保障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val="en-US" w:eastAsia="zh-CN"/>
        </w:rPr>
        <w:t>项目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  <w:lang w:val="en-US" w:eastAsia="zh-CN"/>
        </w:rPr>
        <w:t>的有序推进，农业服务中心成立专门工作小组，严格审查设计图纸，加强现场监督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  <w:lang w:val="en-US" w:eastAsia="zh-CN"/>
        </w:rPr>
        <w:t>制定工程例会制度，及时反馈项目推进情况。</w:t>
      </w:r>
    </w:p>
    <w:p>
      <w:pPr>
        <w:pStyle w:val="1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val="en-US" w:eastAsia="zh-CN"/>
        </w:rPr>
        <w:t>（2）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  <w:lang w:val="en-US" w:eastAsia="zh-CN"/>
        </w:rPr>
        <w:t>强化资金使用，把控项目质量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  <w:lang w:val="en-US" w:eastAsia="zh-CN"/>
        </w:rPr>
        <w:t>严格执行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val="en-US" w:eastAsia="zh-CN"/>
        </w:rPr>
        <w:t>资金管理制度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val="en-US" w:eastAsia="zh-CN"/>
        </w:rPr>
        <w:t>资金支付层层审批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  <w:lang w:val="en-US" w:eastAsia="zh-CN"/>
        </w:rPr>
        <w:t>把关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val="en-US" w:eastAsia="zh-CN"/>
        </w:rPr>
        <w:t>，保证整个项目组织工作的高效性、约束性、风险控制性，为合法、合理、合规使用资金使用打下了夯实的基础。</w:t>
      </w:r>
    </w:p>
    <w:p>
      <w:pPr>
        <w:pStyle w:val="1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val="en-US" w:eastAsia="zh-CN"/>
        </w:rPr>
        <w:t>总体分析，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  <w:lang w:val="en-US" w:eastAsia="zh-CN"/>
        </w:rPr>
        <w:t>项目监管机制完善，组织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val="en-US" w:eastAsia="zh-CN"/>
        </w:rPr>
        <w:t>分工明确，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  <w:lang w:val="en-US" w:eastAsia="zh-CN"/>
        </w:rPr>
        <w:t>严格按照工程规范设施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  <w:lang w:val="en-US" w:eastAsia="zh-CN"/>
        </w:rPr>
        <w:t>安全措施，环境保护措施到位，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val="en-US" w:eastAsia="zh-CN"/>
        </w:rPr>
        <w:t>在执行风险控制方面有良好的约束机制。</w:t>
      </w:r>
    </w:p>
    <w:p>
      <w:pPr>
        <w:pStyle w:val="1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val="en-US" w:eastAsia="zh-CN"/>
        </w:rPr>
        <w:t>3、项目成效</w:t>
      </w:r>
    </w:p>
    <w:p>
      <w:pPr>
        <w:pStyle w:val="1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工程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val="en-US" w:eastAsia="zh-CN"/>
        </w:rPr>
        <w:t>项目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  <w:lang w:val="en-US" w:eastAsia="zh-CN"/>
        </w:rPr>
        <w:t>，按时完成了相关工程量的工作内容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  <w:lang w:val="en-US" w:eastAsia="zh-CN"/>
        </w:rPr>
        <w:t>整体上提升了沿线的生态环境质量，美观度、安全性得到提高，为农田灌溉排水发挥了重要作用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存在问题及原因分析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eastAsia="仿宋_GB2312" w:cs="宋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 w:cs="宋体"/>
          <w:sz w:val="32"/>
          <w:szCs w:val="32"/>
          <w:shd w:val="clear" w:color="auto" w:fill="FFFFFF"/>
          <w:lang w:val="en-US" w:eastAsia="zh-CN"/>
        </w:rPr>
        <w:t>无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五、有关建议</w:t>
      </w:r>
    </w:p>
    <w:p>
      <w:pPr>
        <w:pStyle w:val="1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val="en-US" w:eastAsia="zh-CN"/>
        </w:rPr>
        <w:t>1、建议财政加大投入，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  <w:lang w:val="en-US" w:eastAsia="zh-CN"/>
        </w:rPr>
        <w:t>持续推进农田基础设施建设工作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1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  <w:lang w:val="en-US" w:eastAsia="zh-CN"/>
        </w:rPr>
        <w:t>加强项目竣工完工后的质量跟踪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1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val="en-US" w:eastAsia="zh-CN"/>
        </w:rPr>
      </w:pPr>
    </w:p>
    <w:sectPr>
      <w:footerReference r:id="rId7" w:type="default"/>
      <w:footerReference r:id="rId8" w:type="even"/>
      <w:pgSz w:w="11907" w:h="16839"/>
      <w:pgMar w:top="1701" w:right="1588" w:bottom="1701" w:left="1474" w:header="851" w:footer="1400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Times New Roman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X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-BZ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ordWrap w:val="0"/>
      <w:ind w:firstLine="8120" w:firstLineChars="2900"/>
      <w:jc w:val="both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1 -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/>
        <w:sz w:val="28"/>
        <w:szCs w:val="28"/>
      </w:rPr>
      <w:t xml:space="preserve">  </w:t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280" w:firstLineChars="100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2 -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ordWrap w:val="0"/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1 -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/>
        <w:sz w:val="28"/>
        <w:szCs w:val="28"/>
      </w:rPr>
      <w:t xml:space="preserve">  </w:t>
    </w:r>
  </w:p>
  <w:p>
    <w:pPr>
      <w:pStyle w:val="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8120" w:firstLineChars="2900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2 -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9BB9CF"/>
    <w:multiLevelType w:val="singleLevel"/>
    <w:tmpl w:val="F49BB9C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36E0D84"/>
    <w:multiLevelType w:val="singleLevel"/>
    <w:tmpl w:val="736E0D8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57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Mzg3M2QyZDU2OTE1NzM0MmU2MjhiYmMyMGRiNjIifQ=="/>
  </w:docVars>
  <w:rsids>
    <w:rsidRoot w:val="00172A27"/>
    <w:rsid w:val="00001367"/>
    <w:rsid w:val="00001442"/>
    <w:rsid w:val="000038D7"/>
    <w:rsid w:val="00027F38"/>
    <w:rsid w:val="000450B0"/>
    <w:rsid w:val="00045662"/>
    <w:rsid w:val="00046DE4"/>
    <w:rsid w:val="00056385"/>
    <w:rsid w:val="000700CD"/>
    <w:rsid w:val="000832AE"/>
    <w:rsid w:val="00083ECB"/>
    <w:rsid w:val="00092C42"/>
    <w:rsid w:val="000969AD"/>
    <w:rsid w:val="000A6FA7"/>
    <w:rsid w:val="000C1731"/>
    <w:rsid w:val="000C1ADF"/>
    <w:rsid w:val="000E27B7"/>
    <w:rsid w:val="001021C2"/>
    <w:rsid w:val="0012280A"/>
    <w:rsid w:val="0013721A"/>
    <w:rsid w:val="00141728"/>
    <w:rsid w:val="00144FCD"/>
    <w:rsid w:val="00156836"/>
    <w:rsid w:val="00172A27"/>
    <w:rsid w:val="001746BB"/>
    <w:rsid w:val="00176010"/>
    <w:rsid w:val="001847EC"/>
    <w:rsid w:val="001C5397"/>
    <w:rsid w:val="001E0458"/>
    <w:rsid w:val="001E5CCD"/>
    <w:rsid w:val="00203ADF"/>
    <w:rsid w:val="002054F0"/>
    <w:rsid w:val="002164A7"/>
    <w:rsid w:val="0021724B"/>
    <w:rsid w:val="0027249C"/>
    <w:rsid w:val="002865B3"/>
    <w:rsid w:val="002A11E4"/>
    <w:rsid w:val="002A17E0"/>
    <w:rsid w:val="002A281D"/>
    <w:rsid w:val="002A5065"/>
    <w:rsid w:val="002B7261"/>
    <w:rsid w:val="002B7E29"/>
    <w:rsid w:val="00311B35"/>
    <w:rsid w:val="00346702"/>
    <w:rsid w:val="00356246"/>
    <w:rsid w:val="00377F41"/>
    <w:rsid w:val="003A360C"/>
    <w:rsid w:val="003B78CA"/>
    <w:rsid w:val="003D437D"/>
    <w:rsid w:val="003D529F"/>
    <w:rsid w:val="003F6F25"/>
    <w:rsid w:val="00401897"/>
    <w:rsid w:val="00406E87"/>
    <w:rsid w:val="00443358"/>
    <w:rsid w:val="00443F92"/>
    <w:rsid w:val="004456CE"/>
    <w:rsid w:val="004952E8"/>
    <w:rsid w:val="004A189F"/>
    <w:rsid w:val="004A5740"/>
    <w:rsid w:val="004A61AD"/>
    <w:rsid w:val="004E5A93"/>
    <w:rsid w:val="004F3C57"/>
    <w:rsid w:val="004F69D8"/>
    <w:rsid w:val="00531255"/>
    <w:rsid w:val="005313AF"/>
    <w:rsid w:val="005C680B"/>
    <w:rsid w:val="005C773D"/>
    <w:rsid w:val="005D5693"/>
    <w:rsid w:val="005F38DA"/>
    <w:rsid w:val="00621594"/>
    <w:rsid w:val="00625948"/>
    <w:rsid w:val="006319C1"/>
    <w:rsid w:val="00653AA2"/>
    <w:rsid w:val="006712C1"/>
    <w:rsid w:val="00682653"/>
    <w:rsid w:val="00686476"/>
    <w:rsid w:val="006939D4"/>
    <w:rsid w:val="006C04C1"/>
    <w:rsid w:val="00707376"/>
    <w:rsid w:val="00727675"/>
    <w:rsid w:val="00774DC2"/>
    <w:rsid w:val="007C7F16"/>
    <w:rsid w:val="007D132C"/>
    <w:rsid w:val="007F714A"/>
    <w:rsid w:val="007F753C"/>
    <w:rsid w:val="00867A9E"/>
    <w:rsid w:val="008806B2"/>
    <w:rsid w:val="008852A0"/>
    <w:rsid w:val="008966DC"/>
    <w:rsid w:val="008A5E18"/>
    <w:rsid w:val="008A6D40"/>
    <w:rsid w:val="008C69EB"/>
    <w:rsid w:val="008D5EE4"/>
    <w:rsid w:val="008F124D"/>
    <w:rsid w:val="008F6692"/>
    <w:rsid w:val="00912703"/>
    <w:rsid w:val="00934AE2"/>
    <w:rsid w:val="009417C2"/>
    <w:rsid w:val="00970247"/>
    <w:rsid w:val="00986706"/>
    <w:rsid w:val="00986BDB"/>
    <w:rsid w:val="00994A50"/>
    <w:rsid w:val="00996EB6"/>
    <w:rsid w:val="009A4B4D"/>
    <w:rsid w:val="009D624C"/>
    <w:rsid w:val="009F623C"/>
    <w:rsid w:val="00A20671"/>
    <w:rsid w:val="00A2084C"/>
    <w:rsid w:val="00A26522"/>
    <w:rsid w:val="00A30DBC"/>
    <w:rsid w:val="00A56A21"/>
    <w:rsid w:val="00A6066B"/>
    <w:rsid w:val="00AC2F41"/>
    <w:rsid w:val="00AE382F"/>
    <w:rsid w:val="00AF7191"/>
    <w:rsid w:val="00B20484"/>
    <w:rsid w:val="00B20AEE"/>
    <w:rsid w:val="00B2541F"/>
    <w:rsid w:val="00B35E14"/>
    <w:rsid w:val="00B41A6B"/>
    <w:rsid w:val="00B42DC0"/>
    <w:rsid w:val="00B51A3A"/>
    <w:rsid w:val="00B56820"/>
    <w:rsid w:val="00B85C34"/>
    <w:rsid w:val="00B957C6"/>
    <w:rsid w:val="00BB76F9"/>
    <w:rsid w:val="00BF0F8E"/>
    <w:rsid w:val="00C030FA"/>
    <w:rsid w:val="00C0561A"/>
    <w:rsid w:val="00C14DE9"/>
    <w:rsid w:val="00C15460"/>
    <w:rsid w:val="00C17606"/>
    <w:rsid w:val="00C22EA7"/>
    <w:rsid w:val="00C23080"/>
    <w:rsid w:val="00C30A7A"/>
    <w:rsid w:val="00C34AE9"/>
    <w:rsid w:val="00C409DA"/>
    <w:rsid w:val="00C41473"/>
    <w:rsid w:val="00C420ED"/>
    <w:rsid w:val="00C51E3A"/>
    <w:rsid w:val="00C53801"/>
    <w:rsid w:val="00C75404"/>
    <w:rsid w:val="00C80298"/>
    <w:rsid w:val="00C8191D"/>
    <w:rsid w:val="00CA43F8"/>
    <w:rsid w:val="00CA4DEC"/>
    <w:rsid w:val="00CB0171"/>
    <w:rsid w:val="00CB159B"/>
    <w:rsid w:val="00D06934"/>
    <w:rsid w:val="00D07134"/>
    <w:rsid w:val="00D73DAC"/>
    <w:rsid w:val="00D82C78"/>
    <w:rsid w:val="00DC1392"/>
    <w:rsid w:val="00DC6226"/>
    <w:rsid w:val="00DD6972"/>
    <w:rsid w:val="00E01027"/>
    <w:rsid w:val="00E0318B"/>
    <w:rsid w:val="00E342F2"/>
    <w:rsid w:val="00E4509E"/>
    <w:rsid w:val="00E9120A"/>
    <w:rsid w:val="00E953DB"/>
    <w:rsid w:val="00EB355C"/>
    <w:rsid w:val="00EC5DF9"/>
    <w:rsid w:val="00ED2D36"/>
    <w:rsid w:val="00ED5745"/>
    <w:rsid w:val="00EE2E94"/>
    <w:rsid w:val="00EE770D"/>
    <w:rsid w:val="00F03101"/>
    <w:rsid w:val="00F1548F"/>
    <w:rsid w:val="00F2195F"/>
    <w:rsid w:val="00F23A6B"/>
    <w:rsid w:val="00F3066D"/>
    <w:rsid w:val="00F40B00"/>
    <w:rsid w:val="00F456DF"/>
    <w:rsid w:val="00F61215"/>
    <w:rsid w:val="00F716F7"/>
    <w:rsid w:val="00F75EB9"/>
    <w:rsid w:val="00F9167D"/>
    <w:rsid w:val="024C6B0E"/>
    <w:rsid w:val="032A0F7C"/>
    <w:rsid w:val="09244818"/>
    <w:rsid w:val="0CD21A0B"/>
    <w:rsid w:val="0F83379D"/>
    <w:rsid w:val="10594DE6"/>
    <w:rsid w:val="11A2456B"/>
    <w:rsid w:val="151439D2"/>
    <w:rsid w:val="1A931E3D"/>
    <w:rsid w:val="1B0E67CD"/>
    <w:rsid w:val="1B96769C"/>
    <w:rsid w:val="1E0D0FBE"/>
    <w:rsid w:val="20E24984"/>
    <w:rsid w:val="21D00C81"/>
    <w:rsid w:val="22E04EF3"/>
    <w:rsid w:val="23955CDE"/>
    <w:rsid w:val="2A995266"/>
    <w:rsid w:val="2AEF2177"/>
    <w:rsid w:val="2B2D2CA0"/>
    <w:rsid w:val="2BA64285"/>
    <w:rsid w:val="2BAD2507"/>
    <w:rsid w:val="2BB1567F"/>
    <w:rsid w:val="2E620EB2"/>
    <w:rsid w:val="30E8443A"/>
    <w:rsid w:val="32AC6BA0"/>
    <w:rsid w:val="33625BBC"/>
    <w:rsid w:val="341C1B03"/>
    <w:rsid w:val="351B1C74"/>
    <w:rsid w:val="3628478F"/>
    <w:rsid w:val="3AD44EE6"/>
    <w:rsid w:val="3C6B187A"/>
    <w:rsid w:val="3CC33464"/>
    <w:rsid w:val="3CCC261D"/>
    <w:rsid w:val="3DCF685E"/>
    <w:rsid w:val="3E002F86"/>
    <w:rsid w:val="425A03C6"/>
    <w:rsid w:val="42984A4B"/>
    <w:rsid w:val="42F26737"/>
    <w:rsid w:val="43787F89"/>
    <w:rsid w:val="4387343D"/>
    <w:rsid w:val="44634D98"/>
    <w:rsid w:val="4BD37A9D"/>
    <w:rsid w:val="4E1C29D4"/>
    <w:rsid w:val="4E345F70"/>
    <w:rsid w:val="50245B70"/>
    <w:rsid w:val="503E456E"/>
    <w:rsid w:val="529E42FF"/>
    <w:rsid w:val="53A72D40"/>
    <w:rsid w:val="53F02939"/>
    <w:rsid w:val="55F3226C"/>
    <w:rsid w:val="562E6055"/>
    <w:rsid w:val="5AEE2637"/>
    <w:rsid w:val="5BB37944"/>
    <w:rsid w:val="5CFB356A"/>
    <w:rsid w:val="5DE11544"/>
    <w:rsid w:val="5F103E8F"/>
    <w:rsid w:val="5F4104EC"/>
    <w:rsid w:val="5FE570CA"/>
    <w:rsid w:val="60890157"/>
    <w:rsid w:val="60B371C8"/>
    <w:rsid w:val="61C86B8A"/>
    <w:rsid w:val="63BE65AF"/>
    <w:rsid w:val="64632CB3"/>
    <w:rsid w:val="6480786C"/>
    <w:rsid w:val="65B512EC"/>
    <w:rsid w:val="6CA976D1"/>
    <w:rsid w:val="6E934195"/>
    <w:rsid w:val="710D1B6D"/>
    <w:rsid w:val="71386107"/>
    <w:rsid w:val="713D236F"/>
    <w:rsid w:val="721B4BCD"/>
    <w:rsid w:val="7470414A"/>
    <w:rsid w:val="7561323F"/>
    <w:rsid w:val="76B26542"/>
    <w:rsid w:val="78AF2B2C"/>
    <w:rsid w:val="795F480B"/>
    <w:rsid w:val="79915775"/>
    <w:rsid w:val="7A6115EB"/>
    <w:rsid w:val="7C24583D"/>
    <w:rsid w:val="7F65392B"/>
    <w:rsid w:val="7F6C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表段落1"/>
    <w:basedOn w:val="1"/>
    <w:qFormat/>
    <w:uiPriority w:val="0"/>
    <w:pPr>
      <w:ind w:firstLine="420" w:firstLineChars="200"/>
    </w:pPr>
  </w:style>
  <w:style w:type="paragraph" w:styleId="4">
    <w:name w:val="Document Map"/>
    <w:basedOn w:val="1"/>
    <w:link w:val="15"/>
    <w:unhideWhenUsed/>
    <w:qFormat/>
    <w:uiPriority w:val="99"/>
    <w:rPr>
      <w:rFonts w:ascii="宋体"/>
      <w:sz w:val="18"/>
      <w:szCs w:val="18"/>
    </w:rPr>
  </w:style>
  <w:style w:type="paragraph" w:styleId="5">
    <w:name w:val="Body Text"/>
    <w:basedOn w:val="1"/>
    <w:qFormat/>
    <w:uiPriority w:val="1"/>
    <w:pPr>
      <w:ind w:left="14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6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99"/>
  </w:style>
  <w:style w:type="character" w:customStyle="1" w:styleId="15">
    <w:name w:val="文档结构图 Char"/>
    <w:link w:val="4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16">
    <w:name w:val="页眉 Char"/>
    <w:link w:val="9"/>
    <w:qFormat/>
    <w:uiPriority w:val="99"/>
    <w:rPr>
      <w:kern w:val="2"/>
      <w:sz w:val="18"/>
      <w:szCs w:val="18"/>
    </w:rPr>
  </w:style>
  <w:style w:type="character" w:customStyle="1" w:styleId="17">
    <w:name w:val="页脚 Char"/>
    <w:basedOn w:val="13"/>
    <w:link w:val="8"/>
    <w:qFormat/>
    <w:uiPriority w:val="99"/>
    <w:rPr>
      <w:kern w:val="2"/>
      <w:sz w:val="18"/>
      <w:szCs w:val="18"/>
    </w:rPr>
  </w:style>
  <w:style w:type="character" w:customStyle="1" w:styleId="18">
    <w:name w:val="批注框文本 Char"/>
    <w:basedOn w:val="13"/>
    <w:link w:val="7"/>
    <w:semiHidden/>
    <w:qFormat/>
    <w:uiPriority w:val="99"/>
    <w:rPr>
      <w:kern w:val="2"/>
      <w:sz w:val="18"/>
      <w:szCs w:val="18"/>
    </w:rPr>
  </w:style>
  <w:style w:type="paragraph" w:styleId="19">
    <w:name w:val="List Paragraph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character" w:customStyle="1" w:styleId="20">
    <w:name w:val="日期 Char"/>
    <w:basedOn w:val="13"/>
    <w:link w:val="6"/>
    <w:semiHidden/>
    <w:qFormat/>
    <w:uiPriority w:val="99"/>
    <w:rPr>
      <w:kern w:val="2"/>
      <w:sz w:val="21"/>
      <w:szCs w:val="24"/>
    </w:rPr>
  </w:style>
  <w:style w:type="character" w:customStyle="1" w:styleId="21">
    <w:name w:val="fontstyle01"/>
    <w:basedOn w:val="13"/>
    <w:qFormat/>
    <w:uiPriority w:val="0"/>
    <w:rPr>
      <w:rFonts w:hint="default" w:ascii="FZXBSK--GBK1-0" w:hAnsi="FZXBSK--GBK1-0"/>
      <w:color w:val="000000"/>
      <w:sz w:val="44"/>
      <w:szCs w:val="44"/>
    </w:rPr>
  </w:style>
  <w:style w:type="character" w:customStyle="1" w:styleId="22">
    <w:name w:val="fontstyle21"/>
    <w:basedOn w:val="13"/>
    <w:qFormat/>
    <w:uiPriority w:val="0"/>
    <w:rPr>
      <w:rFonts w:hint="default" w:ascii="FZFSK--GBK1-0" w:hAnsi="FZFSK--GBK1-0"/>
      <w:color w:val="000000"/>
      <w:sz w:val="32"/>
      <w:szCs w:val="32"/>
    </w:rPr>
  </w:style>
  <w:style w:type="character" w:customStyle="1" w:styleId="23">
    <w:name w:val="fontstyle31"/>
    <w:basedOn w:val="13"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24">
    <w:name w:val="fontstyle11"/>
    <w:basedOn w:val="13"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25">
    <w:name w:val="fontstyle41"/>
    <w:basedOn w:val="13"/>
    <w:qFormat/>
    <w:uiPriority w:val="0"/>
    <w:rPr>
      <w:rFonts w:hint="default" w:ascii="E-BX" w:hAnsi="E-BX"/>
      <w:color w:val="000000"/>
      <w:sz w:val="32"/>
      <w:szCs w:val="32"/>
    </w:rPr>
  </w:style>
  <w:style w:type="character" w:customStyle="1" w:styleId="26">
    <w:name w:val="fontstyle51"/>
    <w:basedOn w:val="13"/>
    <w:qFormat/>
    <w:uiPriority w:val="0"/>
    <w:rPr>
      <w:rFonts w:hint="default" w:ascii="E-BZ" w:hAnsi="E-BZ"/>
      <w:color w:val="000000"/>
      <w:sz w:val="32"/>
      <w:szCs w:val="32"/>
    </w:rPr>
  </w:style>
  <w:style w:type="character" w:customStyle="1" w:styleId="27">
    <w:name w:val="font01"/>
    <w:basedOn w:val="1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8">
    <w:name w:val="font3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9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1702</Words>
  <Characters>1782</Characters>
  <Lines>6</Lines>
  <Paragraphs>1</Paragraphs>
  <TotalTime>1</TotalTime>
  <ScaleCrop>false</ScaleCrop>
  <LinksUpToDate>false</LinksUpToDate>
  <CharactersWithSpaces>1784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2020-09-09T01:44:00Z</dcterms:created>
  <dc:creator>Administrator</dc:creator>
  <cp:lastModifiedBy>Administrator</cp:lastModifiedBy>
  <cp:lastPrinted>2021-06-07T09:41:00Z</cp:lastPrinted>
  <dcterms:modified xsi:type="dcterms:W3CDTF">2023-09-19T02:08:40Z</dcterms:modified>
  <dc:title>关于印发《南京市财政局办公自动化系统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SaveFontToCloudKey">
    <vt:lpwstr>346426434_btnclosed</vt:lpwstr>
  </property>
  <property fmtid="{D5CDD505-2E9C-101B-9397-08002B2CF9AE}" pid="4" name="ICV">
    <vt:lpwstr>DC527D5ADF7B4F4FA4C53978952F6006</vt:lpwstr>
  </property>
</Properties>
</file>