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简体" w:hAnsi="方正黑体简体" w:eastAsia="方正黑体简体" w:cs="方正黑体简体"/>
          <w:bCs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kern w:val="0"/>
          <w:sz w:val="32"/>
          <w:szCs w:val="32"/>
        </w:rPr>
        <w:t>附件1</w:t>
      </w:r>
      <w:r>
        <w:rPr>
          <w:rFonts w:hint="eastAsia" w:ascii="方正黑体简体" w:hAnsi="方正黑体简体" w:eastAsia="方正黑体简体" w:cs="方正黑体简体"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简体" w:hAnsi="方正黑体简体" w:eastAsia="方正黑体简体" w:cs="方正黑体简体"/>
          <w:bCs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南京</w:t>
      </w:r>
      <w:r>
        <w:rPr>
          <w:rFonts w:hint="eastAsia" w:ascii="Times New Roman" w:hAnsi="Times New Roman" w:eastAsia="方正小标宋_GBK"/>
          <w:bCs/>
          <w:kern w:val="0"/>
          <w:sz w:val="44"/>
          <w:szCs w:val="44"/>
          <w:lang w:val="en-US" w:eastAsia="zh-CN"/>
        </w:rPr>
        <w:t>市</w:t>
      </w:r>
      <w:r>
        <w:rPr>
          <w:rFonts w:ascii="Times New Roman" w:hAnsi="Times New Roman" w:eastAsia="方正小标宋_GBK"/>
          <w:bCs/>
          <w:kern w:val="0"/>
          <w:sz w:val="44"/>
          <w:szCs w:val="44"/>
        </w:rPr>
        <w:t>专业技术人员继续教育专业科目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_GBK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学时认定表（2024年版）</w:t>
      </w:r>
    </w:p>
    <w:tbl>
      <w:tblPr>
        <w:tblStyle w:val="2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409"/>
        <w:gridCol w:w="2056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03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4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03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报送评委会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学时认定数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由各级人力资源社会保障部门、行业主管部门举办、批准的培训班、研修班学习，每天可认定8学时；参加所在单位组织的培训班、研修班或者进修班学习，每天可认定8学时；没有明确授课时数只有授课天数的培训学习，按每天4学时认定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参加国家级本专业领域学术会议认定10学时；报告论文者，2000字以内另加20学时，2000字以上另加30学时。参加省、部级学术会议认定8学时；报告论文者，2000字以内另加15学时，2000字以上另加25学时。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参加境外培训，实际培训或学术活动天数，每天认定8学时，每次最多认定30学时；3-6个月的，最多认定60学时；6个月以上的，最多认定90学时。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参加各类专业技术资格、执（职）业资格、职业水平考试（含职称英语、职称计算机考试）合格者，当年度每通过一门科目考试，可认定30学时。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参加与本专业相关的职业技能等级认定考试。专业技术人员参加与本专业相关的职业技能等级认定考试合格者，高级认定30学时，中级认定20学时，初级认定10学时。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参加与专业相关的在职学历教育，考试合格，当年度每门课程认定20个学时。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在本专业正规刊物（有ISSN和CN刊号）上发表论文，独立或以第一作者发表论文按30学时认定，其他作者按10学时认定。独立出版专业著作的，每本论著按70学时认定；与他人合作出版的，每本第一作者认定60学时，其他作者认定40学时。同一论文或著作多处发表或出版，只计算一次，不得重复认定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承担国家级、省级、设区级的课题研究或项目开发并结项的，每项研究课题或项目的主持人分别认定50学时、40学时、30学时，其他主要完成人（前4名）分别认定40学时、30学时、20学时，其他参与人员认定10学时。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经主管部门或用人单位批准，参加省、市组织专家服务基层活动，每天可认定8学时，每次活动最多认定20学时。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081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专业技术人员个人自学，单位统一组织自学，由用人单位建立学习档案并明确具体学时每天不超过8学时，每年累计不超过30学时。用人单位未建立学习档案的不予认定。</w:t>
            </w:r>
          </w:p>
        </w:tc>
        <w:tc>
          <w:tcPr>
            <w:tcW w:w="191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7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学时合计（大写）</w:t>
            </w:r>
          </w:p>
        </w:tc>
        <w:tc>
          <w:tcPr>
            <w:tcW w:w="3126" w:type="pct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87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学时审核负责人（签名）</w:t>
            </w:r>
          </w:p>
        </w:tc>
        <w:tc>
          <w:tcPr>
            <w:tcW w:w="3126" w:type="pct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ind w:firstLine="960" w:firstLineChars="4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签名：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87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单位审核意见（盖章）</w:t>
            </w:r>
          </w:p>
        </w:tc>
        <w:tc>
          <w:tcPr>
            <w:tcW w:w="3126" w:type="pct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审验合格，情况属实，同意申报。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ind w:firstLine="960" w:firstLineChars="4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盖章：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TdiYjE3YThkMWZjOTZiZjBkNTMyZWQ3YzllZmQifQ=="/>
  </w:docVars>
  <w:rsids>
    <w:rsidRoot w:val="6B8A1005"/>
    <w:rsid w:val="6B8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2024-06-06T06:47:00Z</dcterms:created>
  <dc:creator>惊鸿、</dc:creator>
  <cp:lastModifiedBy>惊鸿、</cp:lastModifiedBy>
  <dcterms:modified xsi:type="dcterms:W3CDTF">2024-06-06T06:48:52Z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F1F57779EFD643E1A782EB62D643A44F_11</vt:lpwstr>
  </property>
</Properties>
</file>