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11607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shd w:val="clear" w:color="auto" w:fill="FFFFFF"/>
          <w:lang w:eastAsia="zh-CN"/>
        </w:rPr>
        <w:t>附件：</w:t>
      </w:r>
    </w:p>
    <w:p w14:paraId="5654786B">
      <w:pPr>
        <w:spacing w:line="54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 w14:paraId="4CEE7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年六合区农机化发展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关键环节</w:t>
      </w:r>
    </w:p>
    <w:p w14:paraId="0E62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区级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以奖代补资金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申报指南</w:t>
      </w:r>
    </w:p>
    <w:p w14:paraId="4B23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</w:p>
    <w:p w14:paraId="1932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一、目标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任务</w:t>
      </w:r>
    </w:p>
    <w:p w14:paraId="377C5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年六合区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农机化发展关键环节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区级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以奖代补资金的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实施和带动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，加快补齐我区蔬菜、园艺林果（含茶叶）、畜牧、水产等特色农业机械化发展短板弱项，促进特色农业机械化水平进一步提升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3A9C9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二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、申报主体</w:t>
      </w:r>
    </w:p>
    <w:p w14:paraId="12FC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全区范围内从事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蔬菜、园艺林果（含茶叶）以及畜牧养殖、水产养殖的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农村集体经济组织、国有场圃、农业企业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农民专业合作社、家庭农场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。</w:t>
      </w:r>
    </w:p>
    <w:p w14:paraId="12018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、资金安排</w:t>
      </w:r>
    </w:p>
    <w:p w14:paraId="5240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1、资金总量。202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年区财政预算安排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农机化发展关键环节以奖代补资金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108万元，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推进我区蔬菜、园艺林果（含茶叶）、畜牧、水产等特色农业机械化生产。</w:t>
      </w:r>
    </w:p>
    <w:p w14:paraId="5B5A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2、申报数量及额度。计划安排4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家，每家申请区财政以奖代补资金额度为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35万元。</w:t>
      </w:r>
    </w:p>
    <w:p w14:paraId="289EF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3、投资比例。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农业企业、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农民专业合作社、家庭农场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申请的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年六合区农机化发展关键环节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以奖代补资金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不超过项目总投资金额的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0%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农村集体经济组织、国有场圃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申请的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年六合区农机化发展关键环节</w:t>
      </w:r>
      <w:r>
        <w:rPr>
          <w:rFonts w:hint="eastAsia" w:eastAsia="方正仿宋简体" w:cs="Times New Roman"/>
          <w:color w:val="000000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以奖代补资金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不超过项目总投资金额的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0%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本项目所购置的农业装备，不得再申报农机购置与应用补贴以及其他项目资金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2195C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 xml:space="preserve">   四、申报内容</w:t>
      </w:r>
    </w:p>
    <w:p w14:paraId="14750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本资金支持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全区4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家农村集体经济组织、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国有场圃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、农业企业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农民专业合作社、家庭农场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实施蔬菜、园艺林果（含茶叶）、畜牧、水产等特色农业生产“机器换人”，项目机械装备购置日期须在202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年9月30日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至2025年9月30日期间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FE59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蔬菜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生产“机器换人”。根据蔬菜种植种类、规模和设施条件等因素，支持购置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育苗、耕整地、种植、水肥一体化、植保、环境调控、收获、分拣分级与包装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、产地初加工及冷藏保鲜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机械装备。</w:t>
      </w:r>
    </w:p>
    <w:p w14:paraId="3835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园艺林果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（含茶叶）生产“机器换人”。根据花卉园艺、林果、茶叶的种植种类、规模和设施条件等因素，支持购置育苗、耕整地、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种植、开沟、中耕除草、水肥一体化、植保、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灌溉、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修剪采收、田间转运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、产地初加工及冷藏保鲜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环节机械装备。</w:t>
      </w:r>
    </w:p>
    <w:p w14:paraId="219AD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水产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养殖“机器换人”。根据水产养殖种类、规模，支持购置在进排水、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增氧、投饲、起捕、清淤、水质调控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、养殖尾水处理及初加工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环节机械装备。</w:t>
      </w:r>
    </w:p>
    <w:p w14:paraId="421DB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畜禽养殖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“机器换人”。根据养殖品种、规模，支持购置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饲草料生产与加工、饲料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供应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投喂、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供水、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粪便处理、环境控制、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分析检测、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畜禽产品采集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及初加工、病死无害化处理、废弃物资源化利用、尾气处理和智能化、信息化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环节机械装备。</w:t>
      </w:r>
    </w:p>
    <w:p w14:paraId="176D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　　五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、申报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要求</w:t>
      </w:r>
    </w:p>
    <w:p w14:paraId="67916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各街镇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审核确定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申报主体，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指导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申报主体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填写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/>
        </w:rPr>
        <w:t>六合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农机化发展关键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环节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以奖代补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资金申请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立项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》（附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）并提交营业执照（法人证书）、法人代表身份证等附件材料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做好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核实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工作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。</w:t>
      </w:r>
    </w:p>
    <w:p w14:paraId="563D0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2、各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街镇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审核后，于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统一报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农机总站汇总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。</w:t>
      </w:r>
    </w:p>
    <w:p w14:paraId="23FA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农机总站根据各街镇汇总上报的项目，实行竞争性立项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。</w:t>
      </w:r>
    </w:p>
    <w:p w14:paraId="30C7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各街镇对辖区内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申报区农机化发展关键环节以奖代补资金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承担属地管理责任，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做好全过程监管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4AD8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日前，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申报主体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提交《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/>
        </w:rPr>
        <w:t>六合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农机化发展关键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环节</w:t>
      </w:r>
      <w:r>
        <w:rPr>
          <w:rFonts w:hint="eastAsia" w:eastAsia="方正仿宋简体" w:cs="Times New Roman"/>
          <w:color w:val="auto"/>
          <w:kern w:val="0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以奖代补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资金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》（附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）以及机具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复印件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等附件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，发票的真实性由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街镇负责审核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申报主体提交《承诺书》（附件3），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购机款须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通过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银行转账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给经销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并提供银行流水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。</w:t>
      </w:r>
    </w:p>
    <w:p w14:paraId="6B3F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、区农机总站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委托第三方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进行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审计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并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拨付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区级以奖代补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资金。</w:t>
      </w:r>
    </w:p>
    <w:p w14:paraId="29BF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  <w:lang w:eastAsia="zh-CN"/>
        </w:rPr>
        <w:t>联系人：严功清，　　电话</w:t>
      </w:r>
      <w:r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</w:rPr>
        <w:t>5712</w:t>
      </w:r>
      <w:r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  <w:lang w:val="en-US" w:eastAsia="zh-CN"/>
        </w:rPr>
        <w:t>0261</w:t>
      </w:r>
    </w:p>
    <w:p w14:paraId="03715E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62443A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B86EB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60E875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F34C5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A7AA6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4D4DA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1：</w:t>
      </w:r>
    </w:p>
    <w:p w14:paraId="1CCA2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-210" w:rightChars="-100"/>
        <w:jc w:val="center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  <w:lang w:val="en-US" w:eastAsia="zh-CN"/>
        </w:rPr>
        <w:t>2025年六合区农机化发展关键环节区级以奖代补资金申请立项</w:t>
      </w:r>
      <w:r>
        <w:rPr>
          <w:rFonts w:hint="eastAsia" w:ascii="宋体" w:hAnsi="宋体" w:cs="Tahoma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6"/>
        <w:tblW w:w="5572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183"/>
        <w:gridCol w:w="1181"/>
        <w:gridCol w:w="1540"/>
        <w:gridCol w:w="395"/>
        <w:gridCol w:w="754"/>
        <w:gridCol w:w="1069"/>
      </w:tblGrid>
      <w:tr w14:paraId="1FC2DF1C">
        <w:trPr>
          <w:trHeight w:val="481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84CE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申报主体</w:t>
            </w:r>
          </w:p>
        </w:tc>
        <w:tc>
          <w:tcPr>
            <w:tcW w:w="21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E32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  <w:p w14:paraId="4799794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4A7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人及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7B82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A38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43DF">
            <w:pPr>
              <w:widowControl/>
              <w:jc w:val="both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w w:val="90"/>
                <w:kern w:val="0"/>
                <w:sz w:val="24"/>
                <w:szCs w:val="24"/>
              </w:rPr>
              <w:t>组织机构代码证</w:t>
            </w:r>
          </w:p>
        </w:tc>
        <w:tc>
          <w:tcPr>
            <w:tcW w:w="21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6D73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BEFB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9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39E92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14:paraId="10655FE2">
        <w:trPr>
          <w:trHeight w:val="463" w:hRule="atLeast"/>
        </w:trPr>
        <w:tc>
          <w:tcPr>
            <w:tcW w:w="9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DF2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94D50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  <w:p w14:paraId="2FB9C8A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160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4AEC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2F9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CCAE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07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1398">
            <w:pPr>
              <w:widowControl/>
              <w:jc w:val="center"/>
              <w:rPr>
                <w:rFonts w:hint="eastAsia"/>
                <w:lang w:eastAsia="zh-CN"/>
              </w:rPr>
            </w:pPr>
          </w:p>
          <w:p w14:paraId="0E15BEC5">
            <w:pPr>
              <w:pStyle w:val="2"/>
              <w:rPr>
                <w:rFonts w:hint="eastAsia"/>
                <w:lang w:eastAsia="zh-CN"/>
              </w:rPr>
            </w:pPr>
          </w:p>
          <w:p w14:paraId="73EC028C"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包括申报主体登记注册时间、种（养）殖品种、规模、生产经营以及项目建设目的、计划安排等基本情况（</w:t>
            </w:r>
            <w:r>
              <w:rPr>
                <w:rFonts w:hint="eastAsia"/>
                <w:lang w:val="en-US" w:eastAsia="zh-CN"/>
              </w:rPr>
              <w:t>500字左右）</w:t>
            </w:r>
            <w:r>
              <w:rPr>
                <w:rFonts w:hint="eastAsia"/>
                <w:lang w:eastAsia="zh-CN"/>
              </w:rPr>
              <w:t>。</w:t>
            </w:r>
          </w:p>
          <w:p w14:paraId="4DDC7507">
            <w:pPr>
              <w:pStyle w:val="2"/>
            </w:pPr>
          </w:p>
          <w:p w14:paraId="78F06219">
            <w:pPr>
              <w:pStyle w:val="2"/>
            </w:pPr>
          </w:p>
        </w:tc>
      </w:tr>
      <w:tr w14:paraId="0DB5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56D6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以奖代补名称</w:t>
            </w:r>
          </w:p>
        </w:tc>
        <w:tc>
          <w:tcPr>
            <w:tcW w:w="29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E4030"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沁泉合作社茶叶生产“机器换人”以奖代补</w:t>
            </w:r>
            <w:r>
              <w:rPr>
                <w:rFonts w:hint="eastAsia" w:ascii="宋体" w:hAnsi="宋体" w:cs="Tahoma"/>
                <w:color w:val="0000FF"/>
                <w:kern w:val="0"/>
                <w:sz w:val="24"/>
                <w:szCs w:val="24"/>
                <w:lang w:val="en-US" w:eastAsia="zh-CN"/>
              </w:rPr>
              <w:t>（示例）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6651E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拟申请以奖代补资金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B6DFF">
            <w:pPr>
              <w:widowControl/>
              <w:jc w:val="center"/>
              <w:rPr>
                <w:rFonts w:hint="default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　万元</w:t>
            </w:r>
          </w:p>
        </w:tc>
      </w:tr>
      <w:tr w14:paraId="6E256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9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6723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“机器换人”具体内容</w:t>
            </w:r>
          </w:p>
        </w:tc>
        <w:tc>
          <w:tcPr>
            <w:tcW w:w="407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0D64A">
            <w:pPr>
              <w:widowControl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  <w:r>
              <w:rPr>
                <w:rFonts w:hint="eastAsia"/>
                <w:lang w:val="en-US" w:eastAsia="zh-CN"/>
              </w:rPr>
              <w:t>，购置后计划作业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，申请区级以奖代补资金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万元；</w:t>
            </w:r>
          </w:p>
          <w:p w14:paraId="08B2F9C6">
            <w:pPr>
              <w:widowControl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  <w:r>
              <w:rPr>
                <w:rFonts w:hint="eastAsia"/>
                <w:lang w:val="en-US" w:eastAsia="zh-CN"/>
              </w:rPr>
              <w:t>，购置后计划作业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，申请区级以奖代补资金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万元；</w:t>
            </w:r>
          </w:p>
          <w:p w14:paraId="29A41FC6">
            <w:pPr>
              <w:widowControl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  <w:r>
              <w:rPr>
                <w:rFonts w:hint="eastAsia"/>
                <w:lang w:val="en-US" w:eastAsia="zh-CN"/>
              </w:rPr>
              <w:t>，购置后计划作业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，申请区级以奖代补资金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万元；</w:t>
            </w:r>
          </w:p>
          <w:p w14:paraId="2AA9A1DE">
            <w:pPr>
              <w:widowControl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  <w:r>
              <w:rPr>
                <w:rFonts w:hint="eastAsia"/>
                <w:lang w:val="en-US" w:eastAsia="zh-CN"/>
              </w:rPr>
              <w:t>，购置后计划作业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，申请区级以奖代补资金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万元；</w:t>
            </w:r>
          </w:p>
          <w:p w14:paraId="682BE3A6">
            <w:pPr>
              <w:widowControl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  <w:r>
              <w:rPr>
                <w:rFonts w:hint="eastAsia"/>
                <w:lang w:val="en-US" w:eastAsia="zh-CN"/>
              </w:rPr>
              <w:t>，购置后计划作业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，申请区级以奖代补资金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万元；</w:t>
            </w:r>
          </w:p>
          <w:p w14:paraId="4EC8DE7A">
            <w:pPr>
              <w:widowControl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  <w:r>
              <w:rPr>
                <w:rFonts w:hint="eastAsia"/>
                <w:lang w:val="en-US" w:eastAsia="zh-CN"/>
              </w:rPr>
              <w:t>，购置后计划作业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，申请区级以奖代补资金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万元。</w:t>
            </w:r>
          </w:p>
          <w:p w14:paraId="5507F0B7">
            <w:pPr>
              <w:widowControl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..........</w:t>
            </w:r>
          </w:p>
          <w:p w14:paraId="0B42C591">
            <w:pPr>
              <w:widowControl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累计购置机械设备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台，总价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万元，共申请区财政农机化发展以奖代补资金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万元。</w:t>
            </w:r>
          </w:p>
        </w:tc>
      </w:tr>
      <w:tr w14:paraId="49845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066BC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申请人意见：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本人（单位）对上述申报内容及提交附件材料的真实性、合法性负责。如有弄虚作假，愿承担相关责任。</w:t>
            </w:r>
          </w:p>
          <w:p w14:paraId="518A3A29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038B0EA0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48BBC969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（盖   章）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负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责人签字：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年    月    日</w:t>
            </w:r>
          </w:p>
        </w:tc>
      </w:tr>
      <w:tr w14:paraId="4F976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250BC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街镇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农业农村部门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审核意见：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387464E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（盖  章）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负责人签字：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年   月    日                                                       </w:t>
            </w:r>
          </w:p>
        </w:tc>
        <w:tc>
          <w:tcPr>
            <w:tcW w:w="247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03088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街镇财政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审核意见：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36428B5C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2E56CDBA">
            <w:pPr>
              <w:widowControl/>
              <w:ind w:firstLine="2640" w:firstLineChars="110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（盖  章）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负责人签字：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年   月   日</w:t>
            </w:r>
          </w:p>
        </w:tc>
      </w:tr>
      <w:tr w14:paraId="6911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0F9A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街道办事处、镇政府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审核意见：</w:t>
            </w:r>
          </w:p>
          <w:p w14:paraId="4506F66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4853670F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  <w:p w14:paraId="02D6B434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43E3EF24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　　　　　　　　　　　　　　　　　　　　　　　　　　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（盖  章） </w:t>
            </w:r>
          </w:p>
          <w:p w14:paraId="78510D1A">
            <w:pPr>
              <w:widowControl/>
              <w:ind w:firstLine="6360" w:firstLineChars="265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F9FF6F1">
            <w:pPr>
              <w:widowControl/>
              <w:ind w:firstLine="6360" w:firstLineChars="265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6E12CB3">
            <w:pPr>
              <w:widowControl/>
              <w:ind w:firstLine="6360" w:firstLineChars="265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分管领导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签字： </w:t>
            </w:r>
          </w:p>
          <w:p w14:paraId="59E228FF">
            <w:pPr>
              <w:widowControl/>
              <w:ind w:firstLine="6240" w:firstLineChars="260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6794612E">
            <w:pPr>
              <w:widowControl/>
              <w:ind w:firstLine="6240" w:firstLineChars="260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年   月   日  </w:t>
            </w:r>
          </w:p>
        </w:tc>
      </w:tr>
    </w:tbl>
    <w:p w14:paraId="65135871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 w14:paraId="76D46186"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 w14:paraId="7C3C2082"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 w14:paraId="167DBB3E"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 w14:paraId="14A0E43A">
      <w:pPr>
        <w:pStyle w:val="2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 w14:paraId="426AC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2：</w:t>
      </w:r>
    </w:p>
    <w:p w14:paraId="0723C205">
      <w:pPr>
        <w:spacing w:line="480" w:lineRule="exact"/>
        <w:jc w:val="center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32"/>
          <w:szCs w:val="32"/>
          <w:lang w:val="en-US" w:eastAsia="zh-CN"/>
        </w:rPr>
        <w:t>2025年六合区农机化发展关键环节区级以奖代补资金验收</w:t>
      </w:r>
      <w:r>
        <w:rPr>
          <w:rFonts w:hint="eastAsia" w:ascii="宋体" w:hAnsi="宋体" w:cs="Tahoma"/>
          <w:color w:val="000000"/>
          <w:kern w:val="0"/>
          <w:sz w:val="32"/>
          <w:szCs w:val="32"/>
        </w:rPr>
        <w:t>表</w:t>
      </w:r>
    </w:p>
    <w:tbl>
      <w:tblPr>
        <w:tblStyle w:val="6"/>
        <w:tblW w:w="5572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183"/>
        <w:gridCol w:w="1181"/>
        <w:gridCol w:w="1540"/>
        <w:gridCol w:w="395"/>
        <w:gridCol w:w="754"/>
        <w:gridCol w:w="1071"/>
      </w:tblGrid>
      <w:tr w14:paraId="4184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8B8E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申报主体</w:t>
            </w:r>
          </w:p>
        </w:tc>
        <w:tc>
          <w:tcPr>
            <w:tcW w:w="21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9B8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  <w:p w14:paraId="4A3C431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C1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人及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5699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B1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5B68">
            <w:pPr>
              <w:widowControl/>
              <w:jc w:val="both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w w:val="90"/>
                <w:kern w:val="0"/>
                <w:sz w:val="24"/>
                <w:szCs w:val="24"/>
              </w:rPr>
              <w:t>组织机构代码证</w:t>
            </w:r>
          </w:p>
        </w:tc>
        <w:tc>
          <w:tcPr>
            <w:tcW w:w="21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3C79E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3F53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4DF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14:paraId="1BE2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7257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D30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  <w:p w14:paraId="6ECAC81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A1EF4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BCB1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5CFD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6E3F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以奖代补名称</w:t>
            </w:r>
          </w:p>
        </w:tc>
        <w:tc>
          <w:tcPr>
            <w:tcW w:w="29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458BC6">
            <w:pPr>
              <w:widowControl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沁泉合作社茶叶生产“机器换人”以奖代补</w:t>
            </w:r>
            <w:r>
              <w:rPr>
                <w:rFonts w:hint="eastAsia" w:ascii="宋体" w:hAnsi="宋体" w:cs="Tahoma"/>
                <w:color w:val="0000FF"/>
                <w:kern w:val="0"/>
                <w:sz w:val="24"/>
                <w:szCs w:val="24"/>
                <w:lang w:val="en-US" w:eastAsia="zh-CN"/>
              </w:rPr>
              <w:t>（示例）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D5A79"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申请以奖代补资金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751107">
            <w:pPr>
              <w:widowControl/>
              <w:jc w:val="center"/>
              <w:rPr>
                <w:rFonts w:hint="default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val="en-US" w:eastAsia="zh-CN"/>
              </w:rPr>
              <w:t>　万元</w:t>
            </w:r>
          </w:p>
        </w:tc>
      </w:tr>
      <w:tr w14:paraId="42B44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9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B9DD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“机器换人”具体内容</w:t>
            </w:r>
          </w:p>
        </w:tc>
        <w:tc>
          <w:tcPr>
            <w:tcW w:w="40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4E28C5">
            <w:pPr>
              <w:widowControl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本项目累计购置机械设备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台，总价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万元，共申请区财政农机化发展以奖代补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万元。其中：</w:t>
            </w:r>
          </w:p>
          <w:p w14:paraId="4E8B0F49">
            <w:pPr>
              <w:widowControl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，购置后作业面积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，申请以奖代补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万元；</w:t>
            </w:r>
          </w:p>
          <w:p w14:paraId="5DBA9745">
            <w:pPr>
              <w:widowControl/>
              <w:ind w:firstLine="420" w:firstLineChars="200"/>
              <w:jc w:val="left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r>
              <w:rPr>
                <w:rFonts w:hint="eastAsia"/>
                <w:lang w:val="en-US" w:eastAsia="zh-CN"/>
              </w:rPr>
              <w:t>.</w:t>
            </w:r>
            <w:bookmarkEnd w:id="0"/>
            <w:r>
              <w:rPr>
                <w:rFonts w:hint="eastAsia"/>
                <w:lang w:val="en-US" w:eastAsia="zh-CN"/>
              </w:rPr>
              <w:t>购置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>，产品型号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，价格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，购置后作业面积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>，申请以奖代补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>万元；</w:t>
            </w:r>
          </w:p>
          <w:p w14:paraId="412A052E"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.........  </w:t>
            </w:r>
          </w:p>
          <w:p w14:paraId="4AD9E8B9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附件包括购机发票复印件及付款银行流水等。     </w:t>
            </w:r>
          </w:p>
        </w:tc>
      </w:tr>
      <w:tr w14:paraId="17165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391F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申请人意见：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本人（单位）对上述申报内容及提交附件材料的真实性、合法性负责。如有弄虚作假，愿承担相关责任。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（盖   章）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负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责人签字：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年    月    日</w:t>
            </w:r>
          </w:p>
        </w:tc>
      </w:tr>
      <w:tr w14:paraId="2D80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DE8C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街镇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农业农村部门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审核意见：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（盖  章）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负责人签字：                                           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年   月    日                                                       </w:t>
            </w:r>
          </w:p>
        </w:tc>
        <w:tc>
          <w:tcPr>
            <w:tcW w:w="2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8432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街镇财政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审核意见：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6D8D42FA">
            <w:pPr>
              <w:widowControl/>
              <w:ind w:firstLine="2640" w:firstLineChars="110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（盖  章）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负责人签字：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年   月   日</w:t>
            </w:r>
          </w:p>
        </w:tc>
      </w:tr>
      <w:tr w14:paraId="6048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C6BB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街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道办事处、镇政府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审核意见：</w:t>
            </w:r>
          </w:p>
          <w:p w14:paraId="7053A488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4BA5C76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（盖  章） </w:t>
            </w:r>
          </w:p>
          <w:p w14:paraId="1E668661">
            <w:pPr>
              <w:widowControl/>
              <w:ind w:firstLine="6360" w:firstLineChars="265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  <w:lang w:eastAsia="zh-CN"/>
              </w:rPr>
              <w:t>分管领导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签字： </w:t>
            </w:r>
          </w:p>
          <w:p w14:paraId="3DC456C6">
            <w:pPr>
              <w:widowControl/>
              <w:ind w:firstLine="6240" w:firstLineChars="260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  <w:p w14:paraId="23E49373">
            <w:pPr>
              <w:widowControl/>
              <w:ind w:firstLine="6240" w:firstLineChars="2600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 xml:space="preserve">          年   月   日  </w:t>
            </w:r>
          </w:p>
        </w:tc>
      </w:tr>
    </w:tbl>
    <w:p w14:paraId="6E244B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15"/>
          <w:szCs w:val="15"/>
          <w:lang w:eastAsia="zh-CN"/>
        </w:rPr>
      </w:pPr>
    </w:p>
    <w:p w14:paraId="5097748D">
      <w:pPr>
        <w:spacing w:line="220" w:lineRule="atLeast"/>
        <w:jc w:val="lef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3：</w:t>
      </w:r>
    </w:p>
    <w:p w14:paraId="0E14FE75">
      <w:pPr>
        <w:spacing w:line="220" w:lineRule="atLeas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承 诺 书</w:t>
      </w:r>
    </w:p>
    <w:p w14:paraId="7782B8CB"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82AE6B9">
      <w:pPr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六合区农业农村局、六合区财政局：</w:t>
      </w:r>
    </w:p>
    <w:p w14:paraId="155D54A4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我单位承担建设了******项目，该项目建设内容均为项目期内新建内容，未重复享受过其他财政补助资金。</w:t>
      </w:r>
    </w:p>
    <w:p w14:paraId="1E3DA040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我单位申请验收材料所陈述事项（建设内容、过程行为、绩效等），以及所提供的单据（采购合同、发票、银行单据等），全部为真实时间、地点发生，如有资料造假、虚开发票等违规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行为，本单位及负责人愿承担相应的违规违纪违法责任。</w:t>
      </w:r>
    </w:p>
    <w:p w14:paraId="0FB9AA9D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特此承诺。                        </w:t>
      </w:r>
    </w:p>
    <w:p w14:paraId="54419008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FCA659C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1973AF3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FD979B4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0EDCA66">
      <w:pPr>
        <w:spacing w:line="560" w:lineRule="exact"/>
        <w:ind w:firstLine="3200" w:firstLineChars="10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单位（盖章）：</w:t>
      </w:r>
    </w:p>
    <w:p w14:paraId="76CFA1FB">
      <w:pPr>
        <w:wordWrap w:val="0"/>
        <w:spacing w:line="560" w:lineRule="exact"/>
        <w:ind w:firstLine="3200" w:firstLineChars="10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负责人（签名）：</w:t>
      </w:r>
    </w:p>
    <w:p w14:paraId="5A0A920A">
      <w:pPr>
        <w:wordWrap w:val="0"/>
        <w:spacing w:line="560" w:lineRule="exact"/>
        <w:ind w:firstLine="3360" w:firstLineChars="105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D95DA11">
      <w:pPr>
        <w:wordWrap w:val="0"/>
        <w:spacing w:line="560" w:lineRule="exact"/>
        <w:ind w:firstLine="3360" w:firstLineChars="105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 月   日</w:t>
      </w:r>
    </w:p>
    <w:p w14:paraId="611B61B5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4260A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</w:p>
    <w:p w14:paraId="2354DB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1DD1F6-DE91-43D5-8E21-B5EAE389E2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D277CE5-7B81-43B0-881A-A0ADBE48AA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709475-CC2C-4A7C-AF37-5BE367C0D63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FB3B489-750D-4B0A-902E-936CD21F974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498692B-3190-4A6A-A38C-C53C4711397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DC01C4E-3FEB-4675-BAC0-6B100D063C0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7" w:fontKey="{896D4059-8F23-4ECF-AD12-AD2ECFB769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C4DAC">
    <w:pPr>
      <w:tabs>
        <w:tab w:val="center" w:pos="4366"/>
      </w:tabs>
      <w:rPr>
        <w:rFonts w:hint="eastAsia" w:eastAsia="宋体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F0C5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１４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F0C5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１４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36AFA2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36AFA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7140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Q1YjU5MWI1ZGY2NGFiMGRmNjIxMzRjNDc5ODkifQ=="/>
  </w:docVars>
  <w:rsids>
    <w:rsidRoot w:val="3E4A795A"/>
    <w:rsid w:val="02BD4F66"/>
    <w:rsid w:val="07D83524"/>
    <w:rsid w:val="13EC2153"/>
    <w:rsid w:val="15074DB8"/>
    <w:rsid w:val="16766200"/>
    <w:rsid w:val="16C51681"/>
    <w:rsid w:val="1C2F1633"/>
    <w:rsid w:val="280166D5"/>
    <w:rsid w:val="2A484A71"/>
    <w:rsid w:val="2A6B7251"/>
    <w:rsid w:val="2BE41ED2"/>
    <w:rsid w:val="2DF43FF2"/>
    <w:rsid w:val="306F4706"/>
    <w:rsid w:val="35BF1866"/>
    <w:rsid w:val="35D25E78"/>
    <w:rsid w:val="377E11CC"/>
    <w:rsid w:val="3E4A795A"/>
    <w:rsid w:val="443D04EB"/>
    <w:rsid w:val="460A2104"/>
    <w:rsid w:val="48164F34"/>
    <w:rsid w:val="488F55EC"/>
    <w:rsid w:val="48C43931"/>
    <w:rsid w:val="4A227E43"/>
    <w:rsid w:val="57973E1E"/>
    <w:rsid w:val="5A1F1411"/>
    <w:rsid w:val="60D057B4"/>
    <w:rsid w:val="620B53AE"/>
    <w:rsid w:val="6B1C174F"/>
    <w:rsid w:val="6EFC3D09"/>
    <w:rsid w:val="7A7B217A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autoRedefine/>
    <w:qFormat/>
    <w:uiPriority w:val="0"/>
    <w:pPr>
      <w:spacing w:before="100" w:beforeAutospacing="1" w:after="120"/>
      <w:ind w:left="200" w:leftChars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1650</Words>
  <Characters>1732</Characters>
  <Lines>0</Lines>
  <Paragraphs>0</Paragraphs>
  <TotalTime>13</TotalTime>
  <ScaleCrop>false</ScaleCrop>
  <LinksUpToDate>false</LinksUpToDate>
  <CharactersWithSpaces>1811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2023-05-05T00:39:00Z</dcterms:created>
  <dc:creator>鹄鸿</dc:creator>
  <cp:lastModifiedBy>秀逗</cp:lastModifiedBy>
  <cp:lastPrinted>2025-02-25T09:16:00Z</cp:lastPrinted>
  <dcterms:modified xsi:type="dcterms:W3CDTF">2025-03-05T08:31:27Z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C1CF47D4CD8549E98534EF56DD1B2E3C_13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