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548" w:rsidRDefault="00235548" w:rsidP="00235548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黑体_GBK" w:hAnsi="Times New Roman" w:cs="方正黑体_GBK"/>
          <w:color w:val="000000"/>
          <w:kern w:val="0"/>
          <w:sz w:val="32"/>
          <w:szCs w:val="32"/>
          <w:lang w:bidi="ar"/>
        </w:rPr>
      </w:pPr>
      <w:r>
        <w:rPr>
          <w:rFonts w:ascii="Times New Roman" w:eastAsia="方正黑体_GBK" w:hAnsi="Times New Roman" w:cs="方正黑体_GBK"/>
          <w:color w:val="000000"/>
          <w:kern w:val="0"/>
          <w:sz w:val="32"/>
          <w:szCs w:val="32"/>
          <w:lang w:bidi="ar"/>
        </w:rPr>
        <w:t>附件</w:t>
      </w:r>
      <w:r>
        <w:rPr>
          <w:rFonts w:ascii="Times New Roman" w:eastAsia="方正黑体_GBK" w:hAnsi="Times New Roman" w:cs="方正黑体_GBK"/>
          <w:color w:val="000000"/>
          <w:kern w:val="0"/>
          <w:sz w:val="32"/>
          <w:szCs w:val="32"/>
          <w:lang w:bidi="ar"/>
        </w:rPr>
        <w:t>2</w:t>
      </w:r>
    </w:p>
    <w:p w:rsidR="00235548" w:rsidRDefault="00235548" w:rsidP="00235548">
      <w:pPr>
        <w:overflowPunct w:val="0"/>
        <w:topLinePunct/>
        <w:adjustRightInd w:val="0"/>
        <w:snapToGrid w:val="0"/>
        <w:spacing w:afterLines="100" w:after="312" w:line="6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江苏省社会服务机构评估指标</w:t>
      </w:r>
    </w:p>
    <w:tbl>
      <w:tblPr>
        <w:tblW w:w="14457" w:type="dxa"/>
        <w:jc w:val="center"/>
        <w:tblLook w:val="04A0" w:firstRow="1" w:lastRow="0" w:firstColumn="1" w:lastColumn="0" w:noHBand="0" w:noVBand="1"/>
      </w:tblPr>
      <w:tblGrid>
        <w:gridCol w:w="696"/>
        <w:gridCol w:w="1209"/>
        <w:gridCol w:w="2018"/>
        <w:gridCol w:w="10534"/>
      </w:tblGrid>
      <w:tr w:rsidR="00235548" w:rsidTr="001F1E4C">
        <w:trPr>
          <w:trHeight w:val="567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黑体_GBK" w:hAnsi="Times New Roman" w:cs="方正黑体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等线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指标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等线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等线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指标说明</w:t>
            </w:r>
          </w:p>
        </w:tc>
      </w:tr>
      <w:tr w:rsidR="00235548" w:rsidTr="001F1E4C">
        <w:trPr>
          <w:trHeight w:val="30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党建工作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党的组织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设立党组织（单建、联建；实体型、功能型）（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注：未设立党组织，但通过选派党建工作指导员、联络员，建立工青妇组织等途径，做好联系服务群众、推荐入党积极分子等工作，为建立党组织创造条件得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党组织班子成员和社会组织党员管理层人员双向进入、交叉任职（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党组织书记由社会组织负责人担任得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分，其他人员担任得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注：党组织应建未建的，不予评为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4A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</w:tc>
      </w:tr>
      <w:tr w:rsidR="00235548" w:rsidTr="001F1E4C">
        <w:trPr>
          <w:trHeight w:val="36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2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党的工作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加强党员教育管理，落实党的基本组织生活制度，各项活动记录内容完整、格式规范（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注：基本组织生活制度包括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“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三会一课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”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、主题党日和谈心谈话等，实体型党支部还需要落实组织生活会、民主评议党员等制度。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落实意识形态责任制并建立相关制度（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落实党风廉政建设制度，党组织对社会组织重大事项决策、重要业务活动等提出意见（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党组织引导和支持社会组织有序参与社会治理、提供公共服务、承担社会责任，党员积极参与教育培训以及社会组织工作，模范带头作用明显（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注：党组织负责人有违规违纪行为的，不予评为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3A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（含）以上等级。未开展党的工作和活动的，不予评为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4A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</w:tc>
      </w:tr>
      <w:tr w:rsidR="00235548" w:rsidTr="001F1E4C">
        <w:trPr>
          <w:trHeight w:val="25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基础条件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登记备案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按规定办理登记和备案（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登记事项：名称、业务范围、住所、开办资金、法定代表人、业务主管单位。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备案事项：印章（单位、财务、法定代表人）、银行账户、负责人、理事、监事。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注：组织需提供理事、监事名单。以上各项，有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项未按规定办理扣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按民政部门及章程示范文本要求，将党的建设及社会主义核心价值观相关内容规范完整写入章程（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147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年度检查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按规定参加年度检查（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2312" w:hAnsi="Times New Roman" w:cs="方正仿宋_GB2312"/>
                <w:color w:val="000000" w:themeColor="text1"/>
                <w:kern w:val="0"/>
                <w:sz w:val="24"/>
                <w:szCs w:val="24"/>
                <w:lang w:bidi="ar"/>
              </w:rPr>
              <w:t>申报评估年度前两年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年检结论为合格（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年末净资产不低于开办资金（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84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5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遵纪守法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宋体" w:hAnsi="Times New Roman" w:cs="宋体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能够自觉遵守社会组织管理政策，无违规开展评比达标表彰、未设立分支机构等（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313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组织机构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理事会设立及履职情况（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建立健全理事会工作制度；理事产生（罢免）符合规定；领导干部兼职与取酬符合规定；理事会按期换届；理事会召开次数符合章程规定，会议纪要制作规范；理事会按照章程规定履行职责。有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项不满足扣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监事（会）设立及履职情况（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监事（会）设立和任职条件明确，产生（罢免）符合规定；监事（会）列席理事会，行使监督权。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内设机构设立运转情况（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设立办公室等日常内设机构，名称规范、职责明确、运转协调。</w:t>
            </w:r>
          </w:p>
        </w:tc>
      </w:tr>
      <w:tr w:rsidR="00235548" w:rsidTr="001F1E4C">
        <w:trPr>
          <w:trHeight w:val="337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人力资源管理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建立并落实人员聘用制度，签订劳动合同（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建立薪酬、考核、奖惩等制度；履行社会保险、住房公积金等缴存义务（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行政负责人按章程规定的程序产生并履行职责；行政负责人为专职（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配备专职工作人员（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注：每配备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名专职工作人员得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0.2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分，加满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分为止。专职工作人员指建立劳动关系并购买社会保险的工作人员，返聘、劳动关系在其他单位的工作人员，按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50%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得分。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从业人员年龄结构合理，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周岁以下人员占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50%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以上；学历结构合理，本科及以上学历者占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50%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以上；专业能力合理，从事专业岗位人员有相应的专业职称或从业资格（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注：以上三项都符合得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分，两项符合得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分，一项符合得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0.2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分，三项都不符合不得分。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有专职工作人员的培训计划和培训记录；按规定参加政府等部门组织的业务培训（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17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8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合法运营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资金来源和资金使用符合国家政策法规和章程规定（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注：资金来源和资金使用不符合国家政策法规和章程规定的，不予评为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3A</w:t>
            </w: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（含）以上等级。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资金支出标准、审批权限明确，各项支出审批手续齐全，符合制度要求（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资金列入符合规定的单位账簿（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投资管理制度健全，执行情况良好（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30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财务管理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严格执行《民间非营利组织会计制度》（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规范设置会计科目、凭证、账簿；会计核算规范；会计报表真实、完整。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建立健全财务管理制度，并严格执行（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会计机构设置合理，岗位职责明确；会计人员具备从事会计工作所需要的专业能力（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注：委托代理记账机构进行代理记账的，不扣分。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会计核算实行电算化（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按规定办理税务登记和申报（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6.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规范使用各种票据（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与关联方无违规交易且无有失公平交易行为，关联交易及时披露（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内部治理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资产管理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建立资产管理制度（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建立资产管理台账，且做到账实相符，不存在账外资产（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实物资产购进、领用、保管、处置履行内部审批程序，定期盘点并及时处理（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固定资产标准和折旧年限确定合理，折旧计提准确（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接受捐赠及捐出资产符合要求（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档案印章管理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档案管理情况（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档案管理制度详尽；档案资料齐全、整理有序、档案交接手续完备。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印章管理情况（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印章有专人妥善保管，且用印登记记录详细。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12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监督审计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年度、换届、法定代表人离任审计完整、合规（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注：未发生换届、法定代表人离任，以及按照登记管理机关要求无需在年度检查时提供审计报告的，不扣分。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审计发现的问题整改到位（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工作绩效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业务活动开展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业务活动符合章程规定的宗旨和业务范围（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业务活动应建立包括活动策划、组织实施、事中监管、事后评估等内容的全过程管理体系，并有相应的监督与考核（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业务（项目）长期执行，具有可复制性、可推广性或形成品牌，并产生良好效果（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重大事项向业务主管单位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行业管理部门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党建工作机构报告（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重大事项包括开展评比达标表彰、举办节庆展会论坛、开展重大投资活动等。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参与乡村振兴、对口支援协作、长江经济带发展、长三角一体化发展等国家战略及重大决策部署（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申报评估年度前两年开展相关项目得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分；相关项目支出达到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万元（含）得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分，每增加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万元加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分，加满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0.5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分为止。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提供服务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根据自身业务领域，有完善的服务内容（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服务程序、服务收费规范合理（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制定服务承诺制度（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包括服务承诺内容、方式、服务满意度及投诉反馈机制等。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加强与政府部门的系统配合，积极协同政府落实有关政策（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包括参与制定政策法规及建言献策，接受政府委托项目或购买服务等。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264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提供公益服务，在履行社会责任、承担公共服务、提供智力支持、服务基层治理、协助科学决策等方面主动作为（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工作绩效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发展建设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8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制定中长期发展规划，明确发展目标、发展路径和重点任务等，编制年度工作计划并组织实施（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建有网站、报刊或实名认证的其他自媒体等宣传服务平台，定期开展宣传服务（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开展交流合作（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定期梳理并总结业务活动中存在的风险点，制定风险防范措施（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5.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坚持正确的政治方向、舆论导向和价值取向，建立舆情应对、突发事件处置等制度（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16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业务效益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年度收入保持稳定或持续增长（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连续两年年均收入额高于（或等于）费用总额（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净资产逐年增加（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信息公开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依法履行信息公开义务（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公开内容包括：基本信息（登记事项、章程、组织机构、负责人等）；收费项目和标准；业务活动信息；年度工作报告和年检结果；捐赠信息。有</w:t>
            </w:r>
            <w:r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项未公开扣</w:t>
            </w:r>
            <w:r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分，扣完为止。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社会评价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内部评价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理事、监事对社会服务机构非营利性、领导班子履行职责、重大事项民主决策、能力建设和制度建设的评价（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注：所有理事、监事参与评价。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服务对象评价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主要服务对象对社会服务机构服务态度、服务质量、信息公开、社会影响力和诚信度的评价（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业务主管单位评价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由业务主管单位对社会服务机构进行总体评价（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b/>
                <w:bCs/>
                <w:color w:val="000000" w:themeColor="text1"/>
                <w:kern w:val="0"/>
                <w:sz w:val="24"/>
                <w:szCs w:val="24"/>
                <w:lang w:bidi="ar"/>
              </w:rPr>
              <w:t>注：直接登记的社会服务机构，由党建工作机构（或其授权的行业党委、属地党组织）进行评价。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社会影响力及公众形象</w:t>
            </w:r>
          </w:p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  <w:tc>
          <w:tcPr>
            <w:tcW w:w="1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社会服务机构或负责人获得政府部门表彰奖励、行业评优评先；具有代表性、良好口碑和广泛影响力的社会服务案例等（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ascii="Times New Roman" w:eastAsia="方正仿宋_GBK" w:hAnsi="Times New Roman" w:cs="方正仿宋_GBK" w:hint="eastAsia"/>
                <w:color w:val="000000" w:themeColor="text1"/>
                <w:kern w:val="0"/>
                <w:sz w:val="24"/>
                <w:szCs w:val="24"/>
                <w:lang w:bidi="ar"/>
              </w:rPr>
              <w:t>分）</w:t>
            </w:r>
          </w:p>
        </w:tc>
      </w:tr>
      <w:tr w:rsidR="00235548" w:rsidTr="001F1E4C">
        <w:trPr>
          <w:trHeight w:val="567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35548" w:rsidRDefault="00235548" w:rsidP="001F1E4C">
            <w:pPr>
              <w:overflowPunct w:val="0"/>
              <w:topLinePunct/>
              <w:adjustRightInd w:val="0"/>
              <w:snapToGrid w:val="0"/>
              <w:spacing w:line="320" w:lineRule="exact"/>
              <w:textAlignment w:val="bottom"/>
              <w:rPr>
                <w:rFonts w:ascii="Times New Roman" w:eastAsia="方正楷体_GBK" w:hAnsi="Times New Roman" w:cs="方正楷体_GBK"/>
                <w:color w:val="000000" w:themeColor="text1"/>
                <w:sz w:val="24"/>
                <w:szCs w:val="24"/>
              </w:rPr>
            </w:pPr>
            <w:r>
              <w:rPr>
                <w:rStyle w:val="font111"/>
                <w:rFonts w:ascii="Times New Roman" w:hAnsi="Times New Roman" w:hint="default"/>
                <w:color w:val="000000" w:themeColor="text1"/>
                <w:lang w:bidi="ar"/>
              </w:rPr>
              <w:t>注：加</w:t>
            </w:r>
            <w:r>
              <w:rPr>
                <w:rFonts w:ascii="Times New Roman" w:eastAsia="方正楷体_GBK" w:hAnsi="Times New Roman" w:cs="方正楷体_GBK" w:hint="eastAsia"/>
                <w:color w:val="000000" w:themeColor="text1"/>
                <w:kern w:val="0"/>
                <w:sz w:val="24"/>
                <w:szCs w:val="24"/>
                <w:lang w:bidi="ar"/>
              </w:rPr>
              <w:t>*</w:t>
            </w:r>
            <w:r>
              <w:rPr>
                <w:rStyle w:val="font111"/>
                <w:rFonts w:ascii="Times New Roman" w:hAnsi="Times New Roman" w:hint="default"/>
                <w:color w:val="000000" w:themeColor="text1"/>
                <w:lang w:bidi="ar"/>
              </w:rPr>
              <w:t>项指标无需社会组织提供材料。</w:t>
            </w:r>
          </w:p>
        </w:tc>
      </w:tr>
    </w:tbl>
    <w:p w:rsidR="00235548" w:rsidRDefault="00235548" w:rsidP="00235548">
      <w:pPr>
        <w:overflowPunct w:val="0"/>
        <w:topLinePunct/>
        <w:adjustRightInd w:val="0"/>
        <w:snapToGrid w:val="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br w:type="page"/>
      </w:r>
    </w:p>
    <w:p w:rsidR="00602F99" w:rsidRPr="00235548" w:rsidRDefault="00602F99">
      <w:bookmarkStart w:id="0" w:name="_GoBack"/>
      <w:bookmarkEnd w:id="0"/>
    </w:p>
    <w:sectPr w:rsidR="00602F99" w:rsidRPr="00235548" w:rsidSect="0023554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5B8" w:rsidRDefault="009745B8" w:rsidP="00235548">
      <w:r>
        <w:separator/>
      </w:r>
    </w:p>
  </w:endnote>
  <w:endnote w:type="continuationSeparator" w:id="0">
    <w:p w:rsidR="009745B8" w:rsidRDefault="009745B8" w:rsidP="0023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5B8" w:rsidRDefault="009745B8" w:rsidP="00235548">
      <w:r>
        <w:separator/>
      </w:r>
    </w:p>
  </w:footnote>
  <w:footnote w:type="continuationSeparator" w:id="0">
    <w:p w:rsidR="009745B8" w:rsidRDefault="009745B8" w:rsidP="00235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E2"/>
    <w:rsid w:val="00235548"/>
    <w:rsid w:val="003E57E2"/>
    <w:rsid w:val="00602F99"/>
    <w:rsid w:val="0097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C52BBC-6C25-4F77-B771-E8D53301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5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5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55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55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5548"/>
    <w:rPr>
      <w:sz w:val="18"/>
      <w:szCs w:val="18"/>
    </w:rPr>
  </w:style>
  <w:style w:type="character" w:customStyle="1" w:styleId="font111">
    <w:name w:val="font111"/>
    <w:basedOn w:val="a0"/>
    <w:qFormat/>
    <w:rsid w:val="00235548"/>
    <w:rPr>
      <w:rFonts w:ascii="方正楷体_GBK" w:eastAsia="方正楷体_GBK" w:hAnsi="方正楷体_GBK" w:cs="方正楷体_GBK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2025-06-20T03:17:00Z</dcterms:created>
  <dcterms:modified xsi:type="dcterms:W3CDTF">2025-06-20T03:17:00Z</dcterms:modified>
</cp:coreProperties>
</file>