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0E893">
      <w:pPr>
        <w:keepNext w:val="0"/>
        <w:keepLines w:val="0"/>
        <w:pageBreakBefore w:val="0"/>
        <w:widowControl w:val="0"/>
        <w:kinsoku/>
        <w:wordWrap/>
        <w:topLinePunct w:val="0"/>
        <w:autoSpaceDE/>
        <w:autoSpaceDN/>
        <w:bidi w:val="0"/>
        <w:adjustRightInd w:val="0"/>
        <w:snapToGrid/>
        <w:spacing w:line="560" w:lineRule="exact"/>
        <w:jc w:val="center"/>
        <w:textAlignment w:val="auto"/>
        <w:outlineLvl w:val="0"/>
        <w:rPr>
          <w:rFonts w:ascii="Times New Roman" w:hAnsi="Times New Roman" w:eastAsia="方正小标宋_GBK"/>
          <w:sz w:val="44"/>
          <w:szCs w:val="44"/>
        </w:rPr>
      </w:pPr>
      <w:r>
        <w:rPr>
          <w:rFonts w:hint="eastAsia" w:ascii="Times New Roman" w:hAnsi="Times New Roman" w:eastAsia="方正小标宋_GBK"/>
          <w:sz w:val="44"/>
          <w:szCs w:val="44"/>
        </w:rPr>
        <w:t>省</w:t>
      </w:r>
      <w:r>
        <w:rPr>
          <w:rFonts w:ascii="Times New Roman" w:hAnsi="Times New Roman" w:eastAsia="方正小标宋_GBK"/>
          <w:sz w:val="44"/>
          <w:szCs w:val="44"/>
        </w:rPr>
        <w:t>生态环境保护督察整改任务</w:t>
      </w:r>
      <w:r>
        <w:rPr>
          <w:rFonts w:hint="eastAsia" w:ascii="Times New Roman" w:hAnsi="Times New Roman" w:eastAsia="方正小标宋_GBK"/>
          <w:sz w:val="44"/>
          <w:szCs w:val="44"/>
        </w:rPr>
        <w:t>（</w:t>
      </w:r>
      <w:r>
        <w:rPr>
          <w:rFonts w:hint="eastAsia" w:ascii="Times New Roman" w:hAnsi="Times New Roman" w:eastAsia="方正小标宋_GBK"/>
          <w:sz w:val="44"/>
          <w:szCs w:val="44"/>
          <w:lang w:val="en-US" w:eastAsia="zh-CN"/>
        </w:rPr>
        <w:t>第四十九项</w:t>
      </w:r>
      <w:r>
        <w:rPr>
          <w:rFonts w:hint="eastAsia" w:ascii="Times New Roman" w:hAnsi="Times New Roman" w:eastAsia="方正小标宋_GBK"/>
          <w:sz w:val="44"/>
          <w:szCs w:val="44"/>
        </w:rPr>
        <w:t>）整改情况</w:t>
      </w:r>
      <w:r>
        <w:rPr>
          <w:rFonts w:ascii="Times New Roman" w:hAnsi="Times New Roman" w:eastAsia="方正小标宋_GBK"/>
          <w:sz w:val="44"/>
          <w:szCs w:val="44"/>
        </w:rPr>
        <w:t>公示</w:t>
      </w:r>
    </w:p>
    <w:p w14:paraId="6B6B6677">
      <w:pPr>
        <w:keepNext w:val="0"/>
        <w:keepLines w:val="0"/>
        <w:pageBreakBefore w:val="0"/>
        <w:widowControl w:val="0"/>
        <w:kinsoku/>
        <w:wordWrap/>
        <w:topLinePunct w:val="0"/>
        <w:autoSpaceDE/>
        <w:autoSpaceDN/>
        <w:bidi w:val="0"/>
        <w:adjustRightInd w:val="0"/>
        <w:snapToGrid/>
        <w:spacing w:line="560" w:lineRule="exact"/>
        <w:ind w:firstLine="420"/>
        <w:jc w:val="center"/>
        <w:textAlignment w:val="auto"/>
        <w:rPr>
          <w:rFonts w:ascii="Times New Roman" w:hAnsi="Times New Roman"/>
          <w:szCs w:val="32"/>
        </w:rPr>
      </w:pPr>
    </w:p>
    <w:p w14:paraId="19984A8A">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省</w:t>
      </w:r>
      <w:r>
        <w:rPr>
          <w:rFonts w:ascii="Times New Roman" w:hAnsi="Times New Roman" w:eastAsia="方正仿宋_GBK" w:cs="Times New Roman"/>
          <w:color w:val="000000"/>
          <w:sz w:val="32"/>
          <w:szCs w:val="32"/>
        </w:rPr>
        <w:t>生态环境保护督察报告整改方案》明确的</w:t>
      </w:r>
      <w:r>
        <w:rPr>
          <w:rFonts w:hint="eastAsia" w:ascii="Times New Roman" w:hAnsi="Times New Roman" w:eastAsia="方正仿宋_GBK" w:cs="Times New Roman"/>
          <w:color w:val="000000"/>
          <w:sz w:val="32"/>
          <w:szCs w:val="32"/>
          <w:lang w:val="en-US" w:eastAsia="zh-CN"/>
        </w:rPr>
        <w:t>第四十九项</w:t>
      </w:r>
      <w:r>
        <w:rPr>
          <w:rFonts w:ascii="Times New Roman" w:hAnsi="Times New Roman" w:eastAsia="方正仿宋_GBK" w:cs="Times New Roman"/>
          <w:color w:val="000000"/>
          <w:sz w:val="32"/>
          <w:szCs w:val="32"/>
        </w:rPr>
        <w:t>整改事项已整改完成。根据《江苏省生态环境保护督察整改工作办法》等文件要求，现将该问题整改完成情况公示如下：</w:t>
      </w:r>
    </w:p>
    <w:p w14:paraId="34CC2FC8">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一、整改事项</w:t>
      </w:r>
    </w:p>
    <w:p w14:paraId="659C994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napToGrid w:val="0"/>
          <w:kern w:val="0"/>
          <w:sz w:val="32"/>
          <w:szCs w:val="32"/>
        </w:rPr>
      </w:pPr>
      <w:r>
        <w:rPr>
          <w:rFonts w:hint="eastAsia" w:ascii="Times New Roman" w:hAnsi="Times New Roman" w:eastAsia="方正仿宋_GBK"/>
          <w:snapToGrid w:val="0"/>
          <w:kern w:val="0"/>
          <w:sz w:val="32"/>
          <w:szCs w:val="32"/>
        </w:rPr>
        <w:t>冶山尾矿库、宕口、尾泥堆存点等位于国家生态保护红线内，面积约33万平方米。在回采利用时未依法依规开展环评和占用红线论证的情况下，2020年12月—2022年7月、2023年5月两次进场施工，乱堆乱倒尾矿尾泥，分别侵占生态保护红线58.7亩和42.4亩，且未采取防渗漏、防流失、防扬散措施，存在随地表径流冲刷下泄风险；渗滤液溢出收集池直排外环境，不符合全部回用的管理要求。</w:t>
      </w:r>
    </w:p>
    <w:p w14:paraId="3FBF86DF">
      <w:pPr>
        <w:keepNext w:val="0"/>
        <w:keepLines w:val="0"/>
        <w:pageBreakBefore w:val="0"/>
        <w:widowControl w:val="0"/>
        <w:numPr>
          <w:ilvl w:val="0"/>
          <w:numId w:val="1"/>
        </w:numPr>
        <w:kinsoku/>
        <w:wordWrap/>
        <w:overflowPunct w:val="0"/>
        <w:topLinePunct w:val="0"/>
        <w:autoSpaceDE/>
        <w:autoSpaceDN/>
        <w:bidi w:val="0"/>
        <w:snapToGrid/>
        <w:spacing w:line="560" w:lineRule="exact"/>
        <w:ind w:firstLine="640" w:firstLineChars="200"/>
        <w:textAlignment w:val="auto"/>
        <w:rPr>
          <w:rFonts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责任单位</w:t>
      </w:r>
    </w:p>
    <w:p w14:paraId="1625942C">
      <w:pPr>
        <w:keepNext w:val="0"/>
        <w:keepLines w:val="0"/>
        <w:pageBreakBefore w:val="0"/>
        <w:widowControl w:val="0"/>
        <w:numPr>
          <w:ilvl w:val="0"/>
          <w:numId w:val="0"/>
        </w:numPr>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黑体_GBK" w:cs="方正黑体_GBK"/>
          <w:color w:val="000000"/>
          <w:sz w:val="32"/>
          <w:szCs w:val="32"/>
          <w:lang w:val="en-US" w:eastAsia="zh-CN"/>
        </w:rPr>
      </w:pPr>
      <w:r>
        <w:rPr>
          <w:rFonts w:hint="eastAsia" w:ascii="Times New Roman" w:hAnsi="Times New Roman" w:eastAsia="方正仿宋_GBK" w:cs="Times New Roman"/>
          <w:snapToGrid w:val="0"/>
          <w:kern w:val="0"/>
          <w:sz w:val="32"/>
          <w:szCs w:val="32"/>
          <w:lang w:val="en-US" w:eastAsia="zh-CN"/>
        </w:rPr>
        <w:t>六合区委、区政府。</w:t>
      </w:r>
    </w:p>
    <w:p w14:paraId="73424EBA">
      <w:pPr>
        <w:keepNext w:val="0"/>
        <w:keepLines w:val="0"/>
        <w:pageBreakBefore w:val="0"/>
        <w:widowControl w:val="0"/>
        <w:numPr>
          <w:ilvl w:val="0"/>
          <w:numId w:val="1"/>
        </w:numPr>
        <w:kinsoku/>
        <w:wordWrap/>
        <w:overflowPunct w:val="0"/>
        <w:topLinePunct w:val="0"/>
        <w:autoSpaceDE/>
        <w:autoSpaceDN/>
        <w:bidi w:val="0"/>
        <w:snapToGrid/>
        <w:spacing w:line="56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整改目标</w:t>
      </w:r>
    </w:p>
    <w:p w14:paraId="3237F598">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消除冶山铁矿尾矿库环境安全隐患，在限定时间内完成整改，确保不再发生相关问题。</w:t>
      </w:r>
    </w:p>
    <w:p w14:paraId="2F88A896">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四、整改时限</w:t>
      </w:r>
    </w:p>
    <w:p w14:paraId="2B939EA2">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2025年3月底前</w:t>
      </w:r>
    </w:p>
    <w:p w14:paraId="764C00E5">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五、整改措施</w:t>
      </w:r>
    </w:p>
    <w:p w14:paraId="38A34964">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（一）对非法倾倒尾泥违法违规行为进行立案查处，对违规倾倒的尾泥进行清理处置。</w:t>
      </w:r>
    </w:p>
    <w:p w14:paraId="45DA0955">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（二）在渗滤液收集池安装水排尺，当水位达到规定高度开机抽水，确保渗滤液不外溢。</w:t>
      </w:r>
    </w:p>
    <w:p w14:paraId="63F4395B">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（三）对尾矿库销库回采开展允许有限人为活动论证。</w:t>
      </w:r>
    </w:p>
    <w:p w14:paraId="6C780136">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（四）根据有限人为活动论证结果，督促依法依规办理销库回采环评手续。</w:t>
      </w:r>
    </w:p>
    <w:p w14:paraId="5B5522AE">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（五）对非法倾倒、填埋等行为依法依规开展调查，经调查发现对生态环境造成损害的，依法启动生态环境损害赔偿程序。</w:t>
      </w:r>
      <w:r>
        <w:rPr>
          <w:rFonts w:hint="eastAsia" w:ascii="Times New Roman" w:hAnsi="Times New Roman" w:eastAsia="方正仿宋_GBK" w:cs="Times New Roman"/>
          <w:color w:val="000000"/>
          <w:sz w:val="32"/>
          <w:szCs w:val="32"/>
          <w:lang w:val="en-US" w:eastAsia="zh-CN"/>
        </w:rPr>
        <w:t xml:space="preserve">     </w:t>
      </w:r>
    </w:p>
    <w:p w14:paraId="52E00A4F">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六、整改完成情况</w:t>
      </w:r>
    </w:p>
    <w:p w14:paraId="4CEBEA1A">
      <w:pPr>
        <w:spacing w:line="560" w:lineRule="exact"/>
        <w:ind w:firstLine="640" w:firstLineChars="200"/>
        <w:rPr>
          <w:rFonts w:hint="eastAsia" w:ascii="Times New Roman" w:hAnsi="Times New Roman" w:eastAsia="方正仿宋_GBK"/>
          <w:color w:val="000000"/>
          <w:sz w:val="32"/>
          <w:szCs w:val="32"/>
          <w:lang w:eastAsia="zh-CN"/>
        </w:rPr>
      </w:pPr>
      <w:r>
        <w:rPr>
          <w:rFonts w:hint="default" w:ascii="Times New Roman" w:hAnsi="Times New Roman" w:eastAsia="方正仿宋_GBK" w:cs="Times New Roman"/>
          <w:sz w:val="32"/>
          <w:szCs w:val="32"/>
        </w:rPr>
        <w:t>（一）</w:t>
      </w:r>
      <w:r>
        <w:rPr>
          <w:rFonts w:hint="eastAsia" w:ascii="Times New Roman" w:hAnsi="Times New Roman" w:eastAsia="方正仿宋_GBK"/>
          <w:color w:val="000000"/>
          <w:sz w:val="32"/>
          <w:szCs w:val="32"/>
        </w:rPr>
        <w:t>2024年7月24日，</w:t>
      </w:r>
      <w:r>
        <w:rPr>
          <w:rFonts w:hint="eastAsia" w:ascii="Times New Roman" w:hAnsi="Times New Roman" w:eastAsia="方正仿宋_GBK"/>
          <w:color w:val="000000"/>
          <w:sz w:val="32"/>
          <w:szCs w:val="32"/>
          <w:lang w:val="en-US" w:eastAsia="zh-CN"/>
        </w:rPr>
        <w:t>南京市生态环境局</w:t>
      </w:r>
      <w:r>
        <w:rPr>
          <w:rFonts w:hint="eastAsia" w:ascii="Times New Roman" w:hAnsi="Times New Roman" w:eastAsia="方正仿宋_GBK"/>
          <w:color w:val="000000"/>
          <w:sz w:val="32"/>
          <w:szCs w:val="32"/>
        </w:rPr>
        <w:t>对</w:t>
      </w:r>
      <w:r>
        <w:rPr>
          <w:rFonts w:hint="eastAsia" w:ascii="Times New Roman" w:hAnsi="Times New Roman" w:eastAsia="方正仿宋_GBK"/>
          <w:color w:val="000000"/>
          <w:sz w:val="32"/>
          <w:szCs w:val="32"/>
          <w:lang w:val="en-US" w:eastAsia="zh-CN"/>
        </w:rPr>
        <w:t>江苏冶山矿业有限公司（以下简称冶山铁矿）</w:t>
      </w:r>
      <w:r>
        <w:rPr>
          <w:rFonts w:hint="eastAsia" w:ascii="Times New Roman" w:hAnsi="Times New Roman" w:eastAsia="方正仿宋_GBK"/>
          <w:color w:val="000000"/>
          <w:sz w:val="32"/>
          <w:szCs w:val="32"/>
        </w:rPr>
        <w:t>非法倾倒尾泥、侵占生态</w:t>
      </w:r>
      <w:r>
        <w:rPr>
          <w:rFonts w:hint="eastAsia" w:ascii="Times New Roman" w:hAnsi="Times New Roman" w:eastAsia="方正仿宋_GBK"/>
          <w:color w:val="000000"/>
          <w:sz w:val="32"/>
          <w:szCs w:val="32"/>
          <w:lang w:val="en-US" w:eastAsia="zh-CN"/>
        </w:rPr>
        <w:t>保护</w:t>
      </w:r>
      <w:r>
        <w:rPr>
          <w:rFonts w:hint="eastAsia" w:ascii="Times New Roman" w:hAnsi="Times New Roman" w:eastAsia="方正仿宋_GBK"/>
          <w:color w:val="000000"/>
          <w:sz w:val="32"/>
          <w:szCs w:val="32"/>
        </w:rPr>
        <w:t>红线行为立案调查，出具《行政处罚决定书》（宁环罚〔2024〕16017号），责令企业改正违法行为，作出行政处罚人民币370000元整</w:t>
      </w:r>
      <w:r>
        <w:rPr>
          <w:rFonts w:hint="eastAsia" w:ascii="Times New Roman" w:hAnsi="Times New Roman" w:eastAsia="方正仿宋_GBK"/>
          <w:color w:val="000000"/>
          <w:sz w:val="32"/>
          <w:szCs w:val="32"/>
          <w:lang w:eastAsia="zh-CN"/>
        </w:rPr>
        <w:t>。</w:t>
      </w:r>
    </w:p>
    <w:p w14:paraId="651B56EE">
      <w:pPr>
        <w:spacing w:line="560" w:lineRule="exact"/>
        <w:ind w:firstLine="640" w:firstLineChars="200"/>
        <w:rPr>
          <w:rFonts w:hint="eastAsia" w:ascii="Times New Roman" w:hAnsi="Times New Roman" w:eastAsia="方正仿宋_GBK"/>
          <w:color w:val="000000"/>
          <w:sz w:val="32"/>
          <w:szCs w:val="32"/>
          <w:lang w:val="en-US" w:eastAsia="zh-CN"/>
        </w:rPr>
      </w:pPr>
      <w:r>
        <w:rPr>
          <w:rFonts w:hint="eastAsia" w:ascii="Times New Roman" w:hAnsi="Times New Roman" w:eastAsia="方正仿宋_GBK"/>
          <w:color w:val="000000"/>
          <w:sz w:val="32"/>
          <w:szCs w:val="32"/>
          <w:lang w:eastAsia="zh-CN"/>
        </w:rPr>
        <w:t>在生态环境部南京环境科学研究所指导下，经市、区各职能部门充分论证，指导</w:t>
      </w:r>
      <w:r>
        <w:rPr>
          <w:rFonts w:hint="eastAsia" w:ascii="Times New Roman" w:hAnsi="Times New Roman" w:eastAsia="方正仿宋_GBK"/>
          <w:color w:val="000000"/>
          <w:sz w:val="32"/>
          <w:szCs w:val="32"/>
          <w:lang w:val="en-US" w:eastAsia="zh-CN"/>
        </w:rPr>
        <w:t>冶山铁矿</w:t>
      </w:r>
      <w:r>
        <w:rPr>
          <w:rFonts w:hint="eastAsia" w:ascii="Times New Roman" w:hAnsi="Times New Roman" w:eastAsia="方正仿宋_GBK"/>
          <w:color w:val="000000"/>
          <w:sz w:val="32"/>
          <w:szCs w:val="32"/>
          <w:lang w:eastAsia="zh-CN"/>
        </w:rPr>
        <w:t>合理利用铁石岗原采矿区露天宕口用于尾泥处置。2024年6月16日至9月21日，将CK1、CK2、CK3、双竹园矿坑及天长市境内矿坑等5处点位，以及地庙东侧山坡、溢流井附近山坡等2处堆存点违规倾倒的尾泥，</w:t>
      </w:r>
      <w:r>
        <w:rPr>
          <w:rFonts w:hint="eastAsia" w:ascii="Times New Roman" w:hAnsi="Times New Roman" w:eastAsia="方正仿宋_GBK"/>
          <w:color w:val="000000"/>
          <w:sz w:val="32"/>
          <w:szCs w:val="32"/>
          <w:lang w:val="en-US" w:eastAsia="zh-CN"/>
        </w:rPr>
        <w:t>清运</w:t>
      </w:r>
      <w:r>
        <w:rPr>
          <w:rFonts w:hint="eastAsia" w:ascii="Times New Roman" w:hAnsi="Times New Roman" w:eastAsia="方正仿宋_GBK"/>
          <w:color w:val="000000"/>
          <w:sz w:val="32"/>
          <w:szCs w:val="32"/>
          <w:lang w:eastAsia="zh-CN"/>
        </w:rPr>
        <w:t>至铁石岗原采矿区露天宕口（T1</w:t>
      </w:r>
      <w:r>
        <w:rPr>
          <w:rFonts w:hint="eastAsia" w:ascii="Times New Roman" w:hAnsi="Times New Roman" w:eastAsia="方正仿宋_GBK"/>
          <w:color w:val="000000"/>
          <w:sz w:val="32"/>
          <w:szCs w:val="32"/>
          <w:lang w:val="en-US" w:eastAsia="zh-CN"/>
        </w:rPr>
        <w:t>-</w:t>
      </w:r>
      <w:r>
        <w:rPr>
          <w:rFonts w:hint="eastAsia" w:ascii="Times New Roman" w:hAnsi="Times New Roman" w:eastAsia="方正仿宋_GBK"/>
          <w:color w:val="000000"/>
          <w:sz w:val="32"/>
          <w:szCs w:val="32"/>
          <w:lang w:eastAsia="zh-CN"/>
        </w:rPr>
        <w:t>T3），</w:t>
      </w:r>
      <w:r>
        <w:rPr>
          <w:rFonts w:hint="eastAsia" w:ascii="Times New Roman" w:hAnsi="Times New Roman" w:eastAsia="方正仿宋_GBK"/>
          <w:color w:val="000000"/>
          <w:sz w:val="32"/>
          <w:szCs w:val="32"/>
          <w:lang w:val="en-US" w:eastAsia="zh-CN"/>
        </w:rPr>
        <w:t>累计</w:t>
      </w:r>
      <w:r>
        <w:rPr>
          <w:rFonts w:hint="eastAsia" w:ascii="Times New Roman" w:hAnsi="Times New Roman" w:eastAsia="方正仿宋_GBK"/>
          <w:color w:val="000000"/>
          <w:sz w:val="32"/>
          <w:szCs w:val="32"/>
          <w:lang w:eastAsia="zh-CN"/>
        </w:rPr>
        <w:t>运输50382车次，约139.8万吨、90</w:t>
      </w:r>
      <w:r>
        <w:rPr>
          <w:rFonts w:hint="eastAsia" w:ascii="Times New Roman" w:hAnsi="Times New Roman" w:eastAsia="方正仿宋_GBK"/>
          <w:color w:val="000000"/>
          <w:sz w:val="32"/>
          <w:szCs w:val="32"/>
          <w:lang w:val="en-US" w:eastAsia="zh-CN"/>
        </w:rPr>
        <w:t>.</w:t>
      </w:r>
      <w:r>
        <w:rPr>
          <w:rFonts w:hint="eastAsia" w:ascii="Times New Roman" w:hAnsi="Times New Roman" w:eastAsia="方正仿宋_GBK"/>
          <w:color w:val="000000"/>
          <w:sz w:val="32"/>
          <w:szCs w:val="32"/>
          <w:lang w:eastAsia="zh-CN"/>
        </w:rPr>
        <w:t>6</w:t>
      </w:r>
      <w:r>
        <w:rPr>
          <w:rFonts w:hint="eastAsia" w:ascii="Times New Roman" w:hAnsi="Times New Roman" w:eastAsia="方正仿宋_GBK"/>
          <w:color w:val="000000"/>
          <w:sz w:val="32"/>
          <w:szCs w:val="32"/>
          <w:lang w:val="en-US" w:eastAsia="zh-CN"/>
        </w:rPr>
        <w:t>万立方米。经生态环境部南京环境科学</w:t>
      </w:r>
      <w:bookmarkStart w:id="0" w:name="_GoBack"/>
      <w:bookmarkEnd w:id="0"/>
      <w:r>
        <w:rPr>
          <w:rFonts w:hint="eastAsia" w:ascii="Times New Roman" w:hAnsi="Times New Roman" w:eastAsia="方正仿宋_GBK"/>
          <w:color w:val="000000"/>
          <w:sz w:val="32"/>
          <w:szCs w:val="32"/>
          <w:lang w:val="en-US" w:eastAsia="zh-CN"/>
        </w:rPr>
        <w:t>研究所鉴定：尾矿库回采的洗砂泥为第1类一般工业固体废物，满足铁石岗原矿开采区采空区的充填或回填的要求，不需要采取防渗措施。</w:t>
      </w:r>
    </w:p>
    <w:p w14:paraId="22523D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（二）为解决渗滤液外溢问题，督促</w:t>
      </w:r>
      <w:r>
        <w:rPr>
          <w:rFonts w:hint="eastAsia" w:ascii="Times New Roman" w:hAnsi="Times New Roman" w:eastAsia="方正仿宋_GBK"/>
          <w:color w:val="000000"/>
          <w:sz w:val="32"/>
          <w:szCs w:val="32"/>
          <w:lang w:val="en-US" w:eastAsia="zh-CN"/>
        </w:rPr>
        <w:t>冶山铁矿</w:t>
      </w:r>
      <w:r>
        <w:rPr>
          <w:rFonts w:hint="default" w:ascii="Times New Roman" w:hAnsi="Times New Roman" w:eastAsia="方正仿宋_GBK" w:cs="Times New Roman"/>
          <w:sz w:val="32"/>
          <w:szCs w:val="32"/>
        </w:rPr>
        <w:t>对渗滤液收集池</w:t>
      </w:r>
      <w:r>
        <w:rPr>
          <w:rFonts w:hint="eastAsia" w:ascii="Times New Roman" w:hAnsi="Times New Roman" w:eastAsia="方正仿宋_GBK" w:cs="Times New Roman"/>
          <w:sz w:val="32"/>
          <w:szCs w:val="32"/>
          <w:lang w:val="en-US" w:eastAsia="zh-CN"/>
        </w:rPr>
        <w:t>实施</w:t>
      </w:r>
      <w:r>
        <w:rPr>
          <w:rFonts w:hint="default" w:ascii="Times New Roman" w:hAnsi="Times New Roman" w:eastAsia="方正仿宋_GBK" w:cs="Times New Roman"/>
          <w:sz w:val="32"/>
          <w:szCs w:val="32"/>
        </w:rPr>
        <w:t>防渗</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渗滤液</w:t>
      </w:r>
      <w:r>
        <w:rPr>
          <w:rFonts w:hint="eastAsia" w:ascii="Times New Roman" w:hAnsi="Times New Roman" w:eastAsia="方正仿宋_GBK" w:cs="Times New Roman"/>
          <w:sz w:val="32"/>
          <w:szCs w:val="32"/>
          <w:lang w:val="en-US" w:eastAsia="zh-CN"/>
        </w:rPr>
        <w:t>收集池</w:t>
      </w:r>
      <w:r>
        <w:rPr>
          <w:rFonts w:hint="eastAsia" w:ascii="Times New Roman" w:hAnsi="Times New Roman" w:eastAsia="方正仿宋_GBK" w:cs="Times New Roman"/>
          <w:sz w:val="32"/>
          <w:szCs w:val="32"/>
          <w:lang w:eastAsia="zh-CN"/>
        </w:rPr>
        <w:t>容积</w:t>
      </w:r>
      <w:r>
        <w:rPr>
          <w:rFonts w:hint="eastAsia" w:ascii="Times New Roman" w:hAnsi="Times New Roman" w:eastAsia="方正仿宋_GBK" w:cs="Times New Roman"/>
          <w:sz w:val="32"/>
          <w:szCs w:val="32"/>
          <w:lang w:val="en-US" w:eastAsia="zh-CN"/>
        </w:rPr>
        <w:t>为</w:t>
      </w:r>
      <w:r>
        <w:rPr>
          <w:rFonts w:hint="eastAsia" w:ascii="Times New Roman" w:hAnsi="Times New Roman" w:eastAsia="方正仿宋_GBK" w:cs="Times New Roman"/>
          <w:sz w:val="32"/>
          <w:szCs w:val="32"/>
          <w:lang w:eastAsia="zh-CN"/>
        </w:rPr>
        <w:t>600m³，外形尺寸</w:t>
      </w:r>
      <w:r>
        <w:rPr>
          <w:rFonts w:hint="eastAsia" w:ascii="Times New Roman" w:hAnsi="Times New Roman" w:eastAsia="方正仿宋_GBK" w:cs="Times New Roman"/>
          <w:sz w:val="32"/>
          <w:szCs w:val="32"/>
          <w:lang w:val="en-US" w:eastAsia="zh-CN"/>
        </w:rPr>
        <w:t>为</w:t>
      </w:r>
      <w:r>
        <w:rPr>
          <w:rFonts w:hint="eastAsia" w:ascii="Times New Roman" w:hAnsi="Times New Roman" w:eastAsia="方正仿宋_GBK" w:cs="Times New Roman"/>
          <w:sz w:val="32"/>
          <w:szCs w:val="32"/>
          <w:lang w:eastAsia="zh-CN"/>
        </w:rPr>
        <w:t>长24m×宽10m×深2.5m</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在收集池安装水位标尺，明确管控阈值：池内水位升至0.7米立即启动抽水设备</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并安排专人值守管控，同步做好运行台账记录，保证渗滤液不外溢。我区</w:t>
      </w:r>
      <w:r>
        <w:rPr>
          <w:rFonts w:hint="eastAsia" w:ascii="Times New Roman" w:hAnsi="Times New Roman" w:eastAsia="方正仿宋_GBK" w:cs="Times New Roman"/>
          <w:sz w:val="32"/>
          <w:szCs w:val="32"/>
          <w:lang w:val="en-US" w:eastAsia="zh-CN"/>
        </w:rPr>
        <w:t>持续</w:t>
      </w:r>
      <w:r>
        <w:rPr>
          <w:rFonts w:hint="default" w:ascii="Times New Roman" w:hAnsi="Times New Roman" w:eastAsia="方正仿宋_GBK" w:cs="Times New Roman"/>
          <w:sz w:val="32"/>
          <w:szCs w:val="32"/>
        </w:rPr>
        <w:t>加强渗滤液环境监管，每月开展监督性监测，监测结果表明</w:t>
      </w:r>
      <w:r>
        <w:rPr>
          <w:rFonts w:hint="eastAsia" w:ascii="Times New Roman" w:hAnsi="Times New Roman" w:eastAsia="方正仿宋_GBK" w:cs="Times New Roman"/>
          <w:sz w:val="32"/>
          <w:szCs w:val="32"/>
          <w:lang w:val="en-US" w:eastAsia="zh-CN"/>
        </w:rPr>
        <w:t>渗滤液</w:t>
      </w:r>
      <w:r>
        <w:rPr>
          <w:rFonts w:hint="default" w:ascii="Times New Roman" w:hAnsi="Times New Roman" w:eastAsia="方正仿宋_GBK" w:cs="Times New Roman"/>
          <w:sz w:val="32"/>
          <w:szCs w:val="32"/>
        </w:rPr>
        <w:t>满足《铁矿采选工业污染物排放标准》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GB28661-2012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表2 选矿废水排放标准限值。目前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渗滤液日产生量约72吨，企业采用水泵将渗滤液抽至山顶高位水池</w:t>
      </w:r>
      <w:r>
        <w:rPr>
          <w:rFonts w:hint="eastAsia" w:ascii="Times New Roman" w:hAnsi="Times New Roman" w:eastAsia="方正仿宋_GBK" w:cs="Times New Roman"/>
          <w:sz w:val="32"/>
          <w:szCs w:val="32"/>
          <w:lang w:val="en-US" w:eastAsia="zh-CN"/>
        </w:rPr>
        <w:t>后，继续送至井下140米处</w:t>
      </w:r>
      <w:r>
        <w:rPr>
          <w:rFonts w:hint="eastAsia" w:ascii="Times New Roman" w:hAnsi="Times New Roman" w:eastAsia="方正仿宋_GBK" w:cs="Times New Roman"/>
          <w:sz w:val="32"/>
          <w:szCs w:val="32"/>
          <w:u w:val="none"/>
          <w:lang w:eastAsia="zh-CN"/>
        </w:rPr>
        <w:t>。</w:t>
      </w:r>
    </w:p>
    <w:p w14:paraId="39EFA0C2">
      <w:pPr>
        <w:spacing w:line="560" w:lineRule="exact"/>
        <w:ind w:firstLine="640" w:firstLineChars="200"/>
        <w:rPr>
          <w:rFonts w:hint="eastAsia" w:ascii="Times New Roman" w:hAnsi="Times New Roman" w:eastAsia="方正仿宋_GBK"/>
          <w:color w:val="000000"/>
          <w:sz w:val="32"/>
          <w:szCs w:val="32"/>
        </w:rPr>
      </w:pPr>
      <w:r>
        <w:rPr>
          <w:rFonts w:hint="default" w:ascii="Times New Roman" w:hAnsi="Times New Roman" w:eastAsia="方正仿宋_GBK" w:cs="Times New Roman"/>
          <w:sz w:val="32"/>
          <w:szCs w:val="32"/>
        </w:rPr>
        <w:t>（三）</w:t>
      </w:r>
      <w:r>
        <w:rPr>
          <w:rFonts w:hint="eastAsia" w:ascii="Times New Roman" w:hAnsi="Times New Roman" w:eastAsia="方正仿宋_GBK"/>
          <w:color w:val="000000"/>
          <w:sz w:val="32"/>
          <w:szCs w:val="32"/>
        </w:rPr>
        <w:t>根据整改方案和验收单位反馈意见，我区专项推进尾矿库销库回采生态保护红线合规性论证工作，组织编制了《</w:t>
      </w:r>
      <w:r>
        <w:rPr>
          <w:rFonts w:hint="eastAsia" w:ascii="Times New Roman" w:hAnsi="Times New Roman" w:eastAsia="方正仿宋_GBK"/>
          <w:color w:val="000000"/>
          <w:sz w:val="32"/>
          <w:szCs w:val="32"/>
          <w:lang w:eastAsia="zh-CN"/>
        </w:rPr>
        <w:t>冶山铁矿</w:t>
      </w:r>
      <w:r>
        <w:rPr>
          <w:rFonts w:hint="eastAsia" w:ascii="Times New Roman" w:hAnsi="Times New Roman" w:eastAsia="方正仿宋_GBK"/>
          <w:color w:val="000000"/>
          <w:sz w:val="32"/>
          <w:szCs w:val="32"/>
        </w:rPr>
        <w:t>尾矿库治理销库项目涉及生态保护红线有限人为活动论证报告》，并组织有关专家进行了论证审查，同步征得了市级相关部门同意。202</w:t>
      </w:r>
      <w:r>
        <w:rPr>
          <w:rFonts w:hint="eastAsia" w:ascii="Times New Roman" w:hAnsi="Times New Roman" w:eastAsia="方正仿宋_GBK"/>
          <w:color w:val="000000"/>
          <w:sz w:val="32"/>
          <w:szCs w:val="32"/>
          <w:lang w:val="en-US" w:eastAsia="zh-CN"/>
        </w:rPr>
        <w:t>6</w:t>
      </w:r>
      <w:r>
        <w:rPr>
          <w:rFonts w:hint="eastAsia" w:ascii="Times New Roman" w:hAnsi="Times New Roman" w:eastAsia="方正仿宋_GBK"/>
          <w:color w:val="000000"/>
          <w:sz w:val="32"/>
          <w:szCs w:val="32"/>
        </w:rPr>
        <w:t>年</w:t>
      </w:r>
      <w:r>
        <w:rPr>
          <w:rFonts w:hint="eastAsia" w:ascii="Times New Roman" w:hAnsi="Times New Roman" w:eastAsia="方正仿宋_GBK"/>
          <w:color w:val="000000"/>
          <w:sz w:val="32"/>
          <w:szCs w:val="32"/>
          <w:lang w:val="en-US" w:eastAsia="zh-CN"/>
        </w:rPr>
        <w:t>4</w:t>
      </w:r>
      <w:r>
        <w:rPr>
          <w:rFonts w:hint="eastAsia" w:ascii="Times New Roman" w:hAnsi="Times New Roman" w:eastAsia="方正仿宋_GBK"/>
          <w:color w:val="000000"/>
          <w:sz w:val="32"/>
          <w:szCs w:val="32"/>
        </w:rPr>
        <w:t>月</w:t>
      </w:r>
      <w:r>
        <w:rPr>
          <w:rFonts w:hint="eastAsia" w:ascii="Times New Roman" w:hAnsi="Times New Roman" w:eastAsia="方正仿宋_GBK"/>
          <w:color w:val="000000"/>
          <w:sz w:val="32"/>
          <w:szCs w:val="32"/>
          <w:lang w:val="en-US" w:eastAsia="zh-CN"/>
        </w:rPr>
        <w:t>29日</w:t>
      </w:r>
      <w:r>
        <w:rPr>
          <w:rFonts w:hint="eastAsia" w:ascii="Times New Roman" w:hAnsi="Times New Roman" w:eastAsia="方正仿宋_GBK"/>
          <w:color w:val="000000"/>
          <w:sz w:val="32"/>
          <w:szCs w:val="32"/>
        </w:rPr>
        <w:t>，市政府印发相关认定意见，批复</w:t>
      </w:r>
      <w:r>
        <w:rPr>
          <w:rFonts w:hint="eastAsia" w:ascii="Times New Roman" w:hAnsi="Times New Roman" w:eastAsia="方正仿宋_GBK"/>
          <w:color w:val="000000"/>
          <w:sz w:val="32"/>
          <w:szCs w:val="32"/>
          <w:lang w:eastAsia="zh-CN"/>
        </w:rPr>
        <w:t>冶山铁矿</w:t>
      </w:r>
      <w:r>
        <w:rPr>
          <w:rFonts w:hint="eastAsia" w:ascii="Times New Roman" w:hAnsi="Times New Roman" w:eastAsia="方正仿宋_GBK"/>
          <w:color w:val="000000"/>
          <w:sz w:val="32"/>
          <w:szCs w:val="32"/>
        </w:rPr>
        <w:t>尾矿库治理销库项目符合生态保护红线内有限人为活动相关要求。</w:t>
      </w:r>
    </w:p>
    <w:p w14:paraId="54324AF4">
      <w:pPr>
        <w:spacing w:line="560" w:lineRule="exact"/>
        <w:ind w:firstLine="640" w:firstLineChars="200"/>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olor w:val="000000"/>
          <w:sz w:val="32"/>
          <w:szCs w:val="32"/>
          <w:lang w:val="en-US" w:eastAsia="zh-CN"/>
        </w:rPr>
        <w:t>目前，冶山铁矿</w:t>
      </w:r>
      <w:r>
        <w:rPr>
          <w:rFonts w:hint="eastAsia" w:ascii="Times New Roman" w:hAnsi="Times New Roman" w:eastAsia="方正仿宋_GBK" w:cs="Times New Roman"/>
          <w:color w:val="000000"/>
          <w:sz w:val="32"/>
          <w:szCs w:val="32"/>
          <w:lang w:val="en-US" w:eastAsia="zh-CN"/>
        </w:rPr>
        <w:t>进入破产清算程序，原回采项目因手续不全，已全面叫停，后续如重新启动回采，须重新确定新的建设主体。对照相关法律法规要求，目前暂无合规主体履行后续环评手续，针对该问题，区政府出具了相关说明，后续如重新启动尾矿库销库回采项目，我区将督促建设单位严格按照相关法律法规要求及时履行环评手续，确保项目合法合规建设。</w:t>
      </w:r>
    </w:p>
    <w:p w14:paraId="57C58CFC">
      <w:pPr>
        <w:spacing w:line="560" w:lineRule="exact"/>
        <w:ind w:firstLine="640" w:firstLineChars="200"/>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五</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000000"/>
          <w:sz w:val="32"/>
          <w:szCs w:val="32"/>
          <w:lang w:val="en-US" w:eastAsia="zh-CN"/>
        </w:rPr>
        <w:t>2024年7月24日，</w:t>
      </w:r>
      <w:r>
        <w:rPr>
          <w:rFonts w:hint="eastAsia" w:ascii="Times New Roman" w:hAnsi="Times New Roman" w:eastAsia="方正仿宋_GBK" w:cs="Times New Roman"/>
          <w:color w:val="000000"/>
          <w:sz w:val="32"/>
          <w:szCs w:val="32"/>
          <w:highlight w:val="none"/>
          <w:lang w:val="en-US" w:eastAsia="zh-CN"/>
        </w:rPr>
        <w:t>南京市六合生态环境局</w:t>
      </w:r>
      <w:r>
        <w:rPr>
          <w:rFonts w:hint="default" w:ascii="Times New Roman" w:hAnsi="Times New Roman" w:eastAsia="方正仿宋_GBK" w:cs="Times New Roman"/>
          <w:color w:val="000000"/>
          <w:sz w:val="32"/>
          <w:szCs w:val="32"/>
          <w:highlight w:val="none"/>
          <w:lang w:val="en-US" w:eastAsia="zh-CN"/>
        </w:rPr>
        <w:t>对冶山铁矿非法倾倒尾泥、侵占生态</w:t>
      </w:r>
      <w:r>
        <w:rPr>
          <w:rFonts w:hint="eastAsia" w:ascii="Times New Roman" w:hAnsi="Times New Roman" w:eastAsia="方正仿宋_GBK" w:cs="Times New Roman"/>
          <w:color w:val="000000"/>
          <w:sz w:val="32"/>
          <w:szCs w:val="32"/>
          <w:highlight w:val="none"/>
          <w:lang w:val="en-US" w:eastAsia="zh-CN"/>
        </w:rPr>
        <w:t>保护</w:t>
      </w:r>
      <w:r>
        <w:rPr>
          <w:rFonts w:hint="default" w:ascii="Times New Roman" w:hAnsi="Times New Roman" w:eastAsia="方正仿宋_GBK" w:cs="Times New Roman"/>
          <w:color w:val="000000"/>
          <w:sz w:val="32"/>
          <w:szCs w:val="32"/>
          <w:highlight w:val="none"/>
          <w:lang w:val="en-US" w:eastAsia="zh-CN"/>
        </w:rPr>
        <w:t>红线行为立案调查。</w:t>
      </w:r>
      <w:r>
        <w:rPr>
          <w:rFonts w:hint="default" w:ascii="Times New Roman" w:hAnsi="Times New Roman" w:eastAsia="方正仿宋_GBK" w:cs="Times New Roman"/>
          <w:color w:val="000000"/>
          <w:sz w:val="32"/>
          <w:szCs w:val="32"/>
          <w:lang w:val="en-US" w:eastAsia="zh-CN"/>
        </w:rPr>
        <w:t>南京市规划和自然资源局六合分局、冶山铁矿和冶山街道办事处签订协议，冶山铁矿</w:t>
      </w:r>
      <w:r>
        <w:rPr>
          <w:rFonts w:hint="eastAsia" w:ascii="Times New Roman" w:hAnsi="Times New Roman" w:eastAsia="方正仿宋_GBK" w:cs="Times New Roman"/>
          <w:color w:val="000000"/>
          <w:sz w:val="32"/>
          <w:szCs w:val="32"/>
          <w:lang w:val="en-US" w:eastAsia="zh-CN"/>
        </w:rPr>
        <w:t>将</w:t>
      </w:r>
      <w:r>
        <w:rPr>
          <w:rFonts w:hint="default" w:ascii="Times New Roman" w:hAnsi="Times New Roman" w:eastAsia="方正仿宋_GBK" w:cs="Times New Roman"/>
          <w:color w:val="000000"/>
          <w:sz w:val="32"/>
          <w:szCs w:val="32"/>
          <w:lang w:val="en-US" w:eastAsia="zh-CN"/>
        </w:rPr>
        <w:t>其所属的</w:t>
      </w:r>
      <w:r>
        <w:rPr>
          <w:rFonts w:hint="eastAsia" w:ascii="Times New Roman" w:hAnsi="Times New Roman" w:eastAsia="方正仿宋_GBK" w:cs="Times New Roman"/>
          <w:color w:val="000000"/>
          <w:sz w:val="32"/>
          <w:szCs w:val="32"/>
          <w:lang w:val="en-US" w:eastAsia="zh-CN"/>
        </w:rPr>
        <w:t>原</w:t>
      </w:r>
      <w:r>
        <w:rPr>
          <w:rFonts w:hint="default" w:ascii="Times New Roman" w:hAnsi="Times New Roman" w:eastAsia="方正仿宋_GBK" w:cs="Times New Roman"/>
          <w:color w:val="000000"/>
          <w:sz w:val="32"/>
          <w:szCs w:val="32"/>
          <w:lang w:val="en-US" w:eastAsia="zh-CN"/>
        </w:rPr>
        <w:t>铁石岗矿区采矿权涉及的开采、利用、收益和管理的全部权利交由南京市规划和自然资源局六合分局处置</w:t>
      </w:r>
      <w:r>
        <w:rPr>
          <w:rFonts w:hint="eastAsia"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auto"/>
          <w:sz w:val="32"/>
          <w:szCs w:val="32"/>
          <w:lang w:val="en-US" w:eastAsia="zh-CN"/>
        </w:rPr>
        <w:t>获取补偿款用于处置尾泥清运、生态恢复等工作。</w:t>
      </w:r>
      <w:r>
        <w:rPr>
          <w:rFonts w:hint="default" w:ascii="Times New Roman" w:hAnsi="Times New Roman" w:eastAsia="方正仿宋_GBK" w:cs="Times New Roman"/>
          <w:color w:val="000000"/>
          <w:sz w:val="32"/>
          <w:szCs w:val="32"/>
          <w:lang w:val="en-US" w:eastAsia="zh-CN"/>
        </w:rPr>
        <w:t>按照</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尾矿尾泥依法依规、安全环保处置</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要求，在生态环境部南京环境科学研究所指导下，经市、区各职能部门充分论证，完成反馈点位的乱堆乱倒尾泥清运工作。依据《关于深入推进生态环境损害赔偿制度改革若干具体问题的意见》（环法规〔2025〕6号）中关于索赔启动的相关意见，六合生态环境局依法启动生态环境损害赔偿工作，赔偿义务人采用</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恢复原状</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履责方式，履行了生态环境损害赔偿责任。</w:t>
      </w:r>
    </w:p>
    <w:p w14:paraId="4C5E7E94">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ascii="Times New Roman" w:hAnsi="Times New Roman" w:eastAsia="方正仿宋_GBK" w:cs="Times New Roman"/>
          <w:color w:val="000000"/>
          <w:sz w:val="32"/>
          <w:szCs w:val="32"/>
        </w:rPr>
      </w:pPr>
    </w:p>
    <w:p w14:paraId="3350E30D">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p>
    <w:p w14:paraId="3A814AFE">
      <w:pPr>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p>
    <w:p w14:paraId="367BBB4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007BC"/>
    <w:multiLevelType w:val="singleLevel"/>
    <w:tmpl w:val="0AE007B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B1ADB"/>
    <w:rsid w:val="01920231"/>
    <w:rsid w:val="035B1ADB"/>
    <w:rsid w:val="0491041F"/>
    <w:rsid w:val="04C07235"/>
    <w:rsid w:val="05E13BB5"/>
    <w:rsid w:val="09B731C4"/>
    <w:rsid w:val="0CE42B68"/>
    <w:rsid w:val="0FB571D5"/>
    <w:rsid w:val="19A169EB"/>
    <w:rsid w:val="1F3A074E"/>
    <w:rsid w:val="2D776C27"/>
    <w:rsid w:val="3D1D2B0C"/>
    <w:rsid w:val="46B735E5"/>
    <w:rsid w:val="50BE5133"/>
    <w:rsid w:val="517B3EB5"/>
    <w:rsid w:val="57AB72DA"/>
    <w:rsid w:val="584B3A23"/>
    <w:rsid w:val="5D192F00"/>
    <w:rsid w:val="6703077D"/>
    <w:rsid w:val="695B080B"/>
    <w:rsid w:val="6E5C4AA1"/>
    <w:rsid w:val="746D290E"/>
    <w:rsid w:val="7A206B00"/>
    <w:rsid w:val="7B8F3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1"/>
    <w:basedOn w:val="1"/>
    <w:next w:val="1"/>
    <w:autoRedefine/>
    <w:qFormat/>
    <w:uiPriority w:val="0"/>
    <w:pPr>
      <w:tabs>
        <w:tab w:val="left" w:pos="9193"/>
        <w:tab w:val="left" w:pos="9827"/>
      </w:tabs>
      <w:spacing w:line="660" w:lineRule="exact"/>
      <w:jc w:val="center"/>
    </w:pPr>
    <w:rPr>
      <w:rFonts w:eastAsia="方正小标宋_GBK"/>
      <w:kern w:val="0"/>
      <w:sz w:val="4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218ec2df-7f83-49c7-944b-7c8265a28b77</errorID>
      <errorWord>《关于印发〈南京市生态环境保护督察整改验收销号实施办法（试行）〉的通知》</errorWord>
      <group>L1_Official</group>
      <groupName>公文问题</groupName>
      <ability>L2_Official</ability>
      <abilityName>公文问题</abilityName>
      <candidateList/>
      <explain>公文文件引用格式不规范</explain>
      <paraID> F7FE930</paraID>
      <start>2</start>
      <end>38</end>
      <status>unmodified</status>
      <modifiedWord/>
      <trackRevisions>false</trackRevisions>
    </reviewItem>
    <reviewItem>
      <errorID>c3b3f511-fd98-4180-b7e5-fd2544402d8c</errorID>
      <errorWord>产生</errorWord>
      <group>L1_Word</group>
      <groupName>字词问题</groupName>
      <ability>L2_Typo</ability>
      <abilityName>字词错误</abilityName>
      <candidateList>
        <item>产</item>
      </candidateList>
      <explain/>
      <paraID>22523DFF</paraID>
      <start>221</start>
      <end>223</end>
      <status>unmodified</status>
      <modifiedWord/>
      <trackRevisions>false</trackRevisions>
    </reviewItem>
    <reviewItem>
      <errorID>c3b24ca1-0424-4650-b619-c6ca9d0e07b4</errorID>
      <errorWord>《冶山铁矿尾矿库治理销库项目涉及生态保护红线有限人为活动论证报告》</errorWord>
      <group>L1_Official</group>
      <groupName>公文问题</groupName>
      <ability>L2_Official</ability>
      <abilityName>公文问题</abilityName>
      <candidateList/>
      <explain>公文文件引用格式不规范</explain>
      <paraID>39EFA0C2</paraID>
      <start>51</start>
      <end>84</end>
      <status>unmodified</status>
      <modifiedWord/>
      <trackRevisions>false</trackRevisions>
    </reviewItem>
  </reviewItems>
  <config/>
</contractReview>
</file>

<file path=customXml/itemProps1.xml><?xml version="1.0" encoding="utf-8"?>
<ds:datastoreItem xmlns:ds="http://schemas.openxmlformats.org/officeDocument/2006/customXml" ds:itemID="{23e76a83-ea11-40a1-886e-098ea1710755}">
  <ds:schemaRefs/>
</ds:datastoreItem>
</file>

<file path=docProps/app.xml><?xml version="1.0" encoding="utf-8"?>
<Properties xmlns="http://schemas.openxmlformats.org/officeDocument/2006/extended-properties" xmlns:vt="http://schemas.openxmlformats.org/officeDocument/2006/docPropsVTypes">
  <Template>Normal.dotm</Template>
  <Company>市生态环境局</Company>
  <Pages>4</Pages>
  <Words>1793</Words>
  <Characters>1893</Characters>
  <Lines>0</Lines>
  <Paragraphs>0</Paragraphs>
  <TotalTime>8</TotalTime>
  <ScaleCrop>false</ScaleCrop>
  <LinksUpToDate>false</LinksUpToDate>
  <CharactersWithSpaces>1899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2025-09-18T06:46:00Z</dcterms:created>
  <dc:creator>zzt</dc:creator>
  <cp:lastModifiedBy>孤叶凉粉</cp:lastModifiedBy>
  <cp:lastPrinted>2026-07-16T02:50:00Z</cp:lastPrinted>
  <dcterms:modified xsi:type="dcterms:W3CDTF">2026-08-21T09:08:31Z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5D911D25920F49289E4C6F4710CED67E_13</vt:lpwstr>
  </property>
  <property fmtid="{D5CDD505-2E9C-101B-9397-08002B2CF9AE}" pid="4" name="KSOTemplateDocerSaveRecord">
    <vt:lpwstr>eyJoZGlkIjoiOGI4ODdlMmYzZDQzNDViYjc5YzJkM2VmMjU0ODUwNTQiLCJ1c2VySWQiOiIyNzcyMjQxMzgifQ==</vt:lpwstr>
  </property>
</Properties>
</file>