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60" w:lineRule="exact"/>
        <w:jc w:val="center"/>
        <w:rPr>
          <w:rFonts w:hint="eastAsia" w:ascii="方正小标宋简体" w:hAnsi="宋体" w:eastAsia="方正小标宋简体" w:cs="宋体"/>
          <w:bCs/>
          <w:color w:val="333333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bCs/>
          <w:color w:val="333333"/>
          <w:kern w:val="0"/>
          <w:sz w:val="44"/>
          <w:szCs w:val="44"/>
        </w:rPr>
        <w:t>政府信息公开工作年度报告</w:t>
      </w:r>
    </w:p>
    <w:p>
      <w:pPr>
        <w:widowControl/>
        <w:shd w:val="clear" w:color="auto" w:fill="FFFFFF"/>
        <w:spacing w:line="560" w:lineRule="exact"/>
        <w:jc w:val="center"/>
        <w:rPr>
          <w:rFonts w:hint="eastAsia" w:ascii="方正楷体简体" w:hAnsi="宋体" w:eastAsia="方正楷体简体" w:cs="宋体"/>
          <w:color w:val="333333"/>
          <w:kern w:val="0"/>
          <w:sz w:val="32"/>
          <w:szCs w:val="32"/>
        </w:rPr>
      </w:pPr>
      <w:r>
        <w:rPr>
          <w:rFonts w:hint="eastAsia" w:ascii="方正楷体简体" w:hAnsi="宋体" w:eastAsia="方正楷体简体" w:cs="宋体"/>
          <w:color w:val="333333"/>
          <w:kern w:val="0"/>
          <w:sz w:val="32"/>
          <w:szCs w:val="32"/>
        </w:rPr>
        <w:t>（区应急管理局）</w:t>
      </w:r>
    </w:p>
    <w:p>
      <w:pPr>
        <w:widowControl/>
        <w:shd w:val="clear" w:color="auto" w:fill="FFFFFF"/>
        <w:spacing w:line="560" w:lineRule="exact"/>
        <w:ind w:firstLine="480"/>
        <w:rPr>
          <w:rFonts w:ascii="宋体" w:hAnsi="宋体" w:cs="宋体"/>
          <w:color w:val="333333"/>
          <w:kern w:val="0"/>
          <w:sz w:val="24"/>
          <w:szCs w:val="24"/>
        </w:rPr>
      </w:pPr>
    </w:p>
    <w:p>
      <w:pPr>
        <w:widowControl/>
        <w:shd w:val="clear" w:color="auto" w:fill="FFFFFF"/>
        <w:spacing w:line="560" w:lineRule="exact"/>
        <w:ind w:firstLine="640" w:firstLineChars="200"/>
        <w:rPr>
          <w:rFonts w:hint="eastAsia" w:ascii="方正黑体简体" w:hAnsi="宋体" w:eastAsia="方正黑体简体" w:cs="宋体"/>
          <w:bCs/>
          <w:color w:val="333333"/>
          <w:kern w:val="0"/>
          <w:sz w:val="32"/>
          <w:szCs w:val="32"/>
        </w:rPr>
      </w:pPr>
      <w:r>
        <w:rPr>
          <w:rFonts w:hint="eastAsia" w:ascii="方正黑体简体" w:hAnsi="宋体" w:eastAsia="方正黑体简体" w:cs="宋体"/>
          <w:bCs/>
          <w:color w:val="333333"/>
          <w:kern w:val="0"/>
          <w:sz w:val="32"/>
          <w:szCs w:val="32"/>
        </w:rPr>
        <w:t>一、总体情况</w:t>
      </w:r>
    </w:p>
    <w:p>
      <w:pPr>
        <w:widowControl/>
        <w:spacing w:line="560" w:lineRule="exact"/>
        <w:ind w:firstLine="640" w:firstLineChars="200"/>
        <w:rPr>
          <w:rFonts w:ascii="方正仿宋简体" w:hAnsi="宋体" w:eastAsia="方正仿宋简体" w:cs="宋体"/>
          <w:color w:val="000000"/>
          <w:kern w:val="0"/>
          <w:sz w:val="32"/>
          <w:szCs w:val="32"/>
        </w:rPr>
      </w:pPr>
      <w:r>
        <w:rPr>
          <w:rFonts w:hint="eastAsia" w:ascii="方正仿宋简体" w:hAnsi="宋体" w:eastAsia="方正仿宋简体" w:cs="宋体"/>
          <w:color w:val="000000"/>
          <w:kern w:val="0"/>
          <w:sz w:val="32"/>
          <w:szCs w:val="32"/>
        </w:rPr>
        <w:t>20</w:t>
      </w:r>
      <w:r>
        <w:rPr>
          <w:rFonts w:hint="eastAsia" w:ascii="方正仿宋简体" w:hAnsi="宋体" w:eastAsia="方正仿宋简体" w:cs="宋体"/>
          <w:color w:val="000000"/>
          <w:kern w:val="0"/>
          <w:sz w:val="32"/>
          <w:szCs w:val="32"/>
          <w:lang w:val="en-US" w:eastAsia="zh-CN"/>
        </w:rPr>
        <w:t>20</w:t>
      </w:r>
      <w:r>
        <w:rPr>
          <w:rFonts w:hint="eastAsia" w:ascii="方正仿宋简体" w:hAnsi="宋体" w:eastAsia="方正仿宋简体" w:cs="宋体"/>
          <w:color w:val="000000"/>
          <w:kern w:val="0"/>
          <w:sz w:val="32"/>
          <w:szCs w:val="32"/>
        </w:rPr>
        <w:t>年，按照区政府的统一部署，区应急管理局认真贯彻执行《中华人民共和国政府信息公开条例》和《关于印发&lt;六合区全面推进政务公开工作实施方案&gt;的通知》（六委办发〔2017〕15号）的相关要求，进一步加强组织领导，明确专人专责做好政府信息公开平台维护、动态更新、日常管理等方面工作；进一步健全工作机制，凡属公开信息，严格按要求填写网站内容保障资料公开审批表，做到供稿科室、分管领导、主要领导三审三校；进一步强化制度约束，将信息公开要求列入局各科室年度工作要点，要求各科室紧紧围绕安全生产和应急管理的主责主业，定期整理优秀工作做法和工作成果，提升信息公开质量和实效，通过信息公开来促进工作开展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hint="eastAsia" w:ascii="方正黑体简体" w:hAnsi="宋体" w:eastAsia="方正黑体简体" w:cs="宋体"/>
          <w:bCs/>
          <w:color w:val="333333"/>
          <w:kern w:val="0"/>
          <w:sz w:val="32"/>
          <w:szCs w:val="32"/>
        </w:rPr>
      </w:pPr>
      <w:r>
        <w:rPr>
          <w:rFonts w:hint="eastAsia" w:ascii="方正黑体简体" w:hAnsi="宋体" w:eastAsia="方正黑体简体" w:cs="宋体"/>
          <w:bCs/>
          <w:color w:val="333333"/>
          <w:kern w:val="0"/>
          <w:sz w:val="32"/>
          <w:szCs w:val="32"/>
        </w:rPr>
        <w:t>二、主动公开政府信息情况</w:t>
      </w:r>
    </w:p>
    <w:tbl>
      <w:tblPr>
        <w:tblStyle w:val="7"/>
        <w:tblW w:w="8140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113"/>
        <w:gridCol w:w="1875"/>
        <w:gridCol w:w="6"/>
        <w:gridCol w:w="1265"/>
        <w:gridCol w:w="188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814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本年新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制作数量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本年新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公开数量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对外公开总数量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规章</w:t>
            </w:r>
          </w:p>
        </w:tc>
        <w:tc>
          <w:tcPr>
            <w:tcW w:w="18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规范性文件</w:t>
            </w:r>
          </w:p>
        </w:tc>
        <w:tc>
          <w:tcPr>
            <w:tcW w:w="18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行政许可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-3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其他对外管理服务事项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170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-36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134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314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本年增/减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行政事业性收费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第二十条第（九）项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采购项目数量</w:t>
            </w:r>
          </w:p>
        </w:tc>
        <w:tc>
          <w:tcPr>
            <w:tcW w:w="314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采购总金额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政府集中采购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76.95万元</w:t>
            </w:r>
          </w:p>
        </w:tc>
      </w:tr>
    </w:tbl>
    <w:p>
      <w:pPr>
        <w:widowControl/>
        <w:shd w:val="clear" w:color="auto" w:fill="FFFFFF"/>
        <w:spacing w:after="240" w:line="240" w:lineRule="auto"/>
        <w:ind w:firstLine="480"/>
        <w:rPr>
          <w:rFonts w:ascii="宋体" w:hAnsi="宋体" w:cs="宋体"/>
          <w:color w:val="333333"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</w:rPr>
        <w:t>三、收到和处理政府信息公开申请情况</w:t>
      </w:r>
    </w:p>
    <w:tbl>
      <w:tblPr>
        <w:tblStyle w:val="7"/>
        <w:tblW w:w="9071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17"/>
        <w:gridCol w:w="816"/>
        <w:gridCol w:w="2431"/>
        <w:gridCol w:w="536"/>
        <w:gridCol w:w="750"/>
        <w:gridCol w:w="750"/>
        <w:gridCol w:w="808"/>
        <w:gridCol w:w="965"/>
        <w:gridCol w:w="707"/>
        <w:gridCol w:w="69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832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5239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832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38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400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9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832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38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81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97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71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其他</w:t>
            </w: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  <w:jc w:val="center"/>
        </w:trPr>
        <w:tc>
          <w:tcPr>
            <w:tcW w:w="383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  <w:jc w:val="center"/>
        </w:trPr>
        <w:tc>
          <w:tcPr>
            <w:tcW w:w="383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  <w:jc w:val="center"/>
        </w:trPr>
        <w:tc>
          <w:tcPr>
            <w:tcW w:w="61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321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楷体" w:hAnsi="楷体" w:eastAsia="楷体" w:cs="宋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（三）不予</w:t>
            </w:r>
          </w:p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公开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楷体" w:hAnsi="楷体" w:eastAsia="楷体" w:cs="宋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（四）无法</w:t>
            </w:r>
          </w:p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提供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楷体" w:hAnsi="楷体" w:eastAsia="楷体" w:cs="宋体"/>
                <w:kern w:val="0"/>
                <w:sz w:val="20"/>
                <w:szCs w:val="20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（五）不予</w:t>
            </w:r>
          </w:p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处理</w:t>
            </w: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59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  <w:jc w:val="center"/>
        </w:trPr>
        <w:tc>
          <w:tcPr>
            <w:tcW w:w="3832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53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widowControl/>
        <w:shd w:val="clear" w:color="auto" w:fill="FFFFFF"/>
        <w:spacing w:line="240" w:lineRule="auto"/>
        <w:ind w:firstLine="480"/>
        <w:rPr>
          <w:rFonts w:hint="eastAsia" w:ascii="宋体" w:hAnsi="宋体" w:cs="宋体"/>
          <w:b/>
          <w:bCs/>
          <w:color w:val="333333"/>
          <w:kern w:val="0"/>
          <w:sz w:val="24"/>
          <w:szCs w:val="24"/>
        </w:rPr>
      </w:pPr>
    </w:p>
    <w:p>
      <w:pPr>
        <w:widowControl/>
        <w:shd w:val="clear" w:color="auto" w:fill="FFFFFF"/>
        <w:spacing w:line="240" w:lineRule="auto"/>
        <w:ind w:firstLine="480"/>
        <w:rPr>
          <w:rFonts w:ascii="宋体" w:hAnsi="宋体" w:cs="宋体"/>
          <w:color w:val="333333"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</w:rPr>
        <w:t>四、政府信息公开行政复议、行政诉讼情况</w:t>
      </w:r>
    </w:p>
    <w:p>
      <w:pPr>
        <w:widowControl/>
        <w:shd w:val="clear" w:color="auto" w:fill="FFFFFF"/>
        <w:spacing w:line="240" w:lineRule="auto"/>
        <w:ind w:firstLine="480"/>
        <w:rPr>
          <w:rFonts w:ascii="宋体" w:hAnsi="宋体" w:cs="宋体"/>
          <w:color w:val="333333"/>
          <w:kern w:val="0"/>
          <w:sz w:val="24"/>
          <w:szCs w:val="24"/>
        </w:rPr>
      </w:pPr>
    </w:p>
    <w:tbl>
      <w:tblPr>
        <w:tblStyle w:val="7"/>
        <w:tblW w:w="9071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</w:tr>
    </w:tbl>
    <w:p>
      <w:pPr>
        <w:widowControl/>
        <w:shd w:val="clear" w:color="auto" w:fill="FFFFFF"/>
        <w:spacing w:line="240" w:lineRule="auto"/>
        <w:jc w:val="center"/>
        <w:rPr>
          <w:rFonts w:ascii="宋体" w:hAnsi="宋体" w:cs="宋体"/>
          <w:color w:val="333333"/>
          <w:kern w:val="0"/>
          <w:sz w:val="24"/>
          <w:szCs w:val="24"/>
        </w:rPr>
      </w:pPr>
    </w:p>
    <w:p>
      <w:pPr>
        <w:widowControl/>
        <w:shd w:val="clear" w:color="auto" w:fill="FFFFFF"/>
        <w:spacing w:line="240" w:lineRule="auto"/>
        <w:ind w:firstLine="480"/>
        <w:rPr>
          <w:rFonts w:ascii="宋体" w:hAnsi="宋体" w:cs="宋体"/>
          <w:color w:val="333333"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</w:rPr>
        <w:t>五、存在的主要问题及改进情况</w:t>
      </w:r>
    </w:p>
    <w:p>
      <w:pPr>
        <w:widowControl/>
        <w:spacing w:line="560" w:lineRule="exact"/>
        <w:ind w:firstLine="640" w:firstLineChars="200"/>
        <w:rPr>
          <w:rFonts w:ascii="方正仿宋简体" w:hAnsi="宋体" w:eastAsia="方正仿宋简体" w:cs="宋体"/>
          <w:color w:val="000000"/>
          <w:kern w:val="0"/>
          <w:sz w:val="32"/>
          <w:szCs w:val="32"/>
        </w:rPr>
      </w:pPr>
      <w:r>
        <w:rPr>
          <w:rFonts w:hint="eastAsia" w:ascii="方正仿宋简体" w:hAnsi="宋体" w:eastAsia="方正仿宋简体" w:cs="宋体"/>
          <w:color w:val="000000"/>
          <w:kern w:val="0"/>
          <w:sz w:val="32"/>
          <w:szCs w:val="32"/>
        </w:rPr>
        <w:t>一是强化工作学习。组织全局职工加强政务信息公开学习，提升信息公开意识，杜绝应公开未公开、违规公开等行为发生。二是强化制度约束。健全完善信息公开工作制度，确保在规定时间内完成信息公开工作，增强信息公开发布的时效性。三是强化内容保障。充分发掘信息公开内容，拓展公开渠道，提高群众对安全生产和应急管理工作的知晓率和参与度。</w:t>
      </w:r>
      <w:bookmarkStart w:id="0" w:name="_GoBack"/>
      <w:bookmarkEnd w:id="0"/>
    </w:p>
    <w:p>
      <w:pPr>
        <w:widowControl/>
        <w:shd w:val="clear" w:color="auto" w:fill="FFFFFF"/>
        <w:spacing w:line="240" w:lineRule="auto"/>
        <w:ind w:firstLine="480"/>
        <w:rPr>
          <w:rFonts w:ascii="宋体" w:hAnsi="宋体" w:cs="宋体"/>
          <w:color w:val="333333"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color w:val="333333"/>
          <w:kern w:val="0"/>
          <w:sz w:val="24"/>
          <w:szCs w:val="24"/>
        </w:rPr>
        <w:t>六、其他需要报告的事项</w:t>
      </w:r>
    </w:p>
    <w:p>
      <w:pPr>
        <w:spacing w:line="560" w:lineRule="exact"/>
        <w:ind w:firstLine="640" w:firstLineChars="200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hAnsi="宋体" w:eastAsia="方正仿宋简体" w:cs="宋体"/>
          <w:color w:val="333333"/>
          <w:kern w:val="0"/>
          <w:sz w:val="32"/>
          <w:szCs w:val="32"/>
        </w:rPr>
        <w:t>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B9FF2D-6656-4B10-9308-1859ADE3BAE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E19DB69-6EAC-44AF-8ABF-AAC652E360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41205C3-1A5F-4B3D-B297-91199A7EED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6ED2E59-4DA7-4285-AD18-8903308162E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4C3036DE-4C97-421B-BE26-624FCC15437F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744385E-1502-4CAE-A54A-951694775BC8}"/>
  </w:font>
  <w:font w:name="方正楷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6C9C7F3-E8B5-4B9A-991E-3B1AD0C9D49B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5EE8EEA-C686-4338-9A21-174C30B0EAB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009E44B5-B37B-4EF0-B9BF-643E12C9D503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0" w:fontKey="{C5A1B74D-F771-4873-8FCD-54A831AA75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EDC"/>
    <w:rsid w:val="00010FE0"/>
    <w:rsid w:val="0001317E"/>
    <w:rsid w:val="000207CF"/>
    <w:rsid w:val="00023F51"/>
    <w:rsid w:val="000244F8"/>
    <w:rsid w:val="00025506"/>
    <w:rsid w:val="000301F5"/>
    <w:rsid w:val="000318C9"/>
    <w:rsid w:val="00034998"/>
    <w:rsid w:val="000456DE"/>
    <w:rsid w:val="00053ECD"/>
    <w:rsid w:val="000543A4"/>
    <w:rsid w:val="000555C7"/>
    <w:rsid w:val="0005699F"/>
    <w:rsid w:val="00060FFF"/>
    <w:rsid w:val="000710F8"/>
    <w:rsid w:val="00071160"/>
    <w:rsid w:val="000751B1"/>
    <w:rsid w:val="0008002A"/>
    <w:rsid w:val="00080E70"/>
    <w:rsid w:val="00081599"/>
    <w:rsid w:val="00083136"/>
    <w:rsid w:val="00085A70"/>
    <w:rsid w:val="000869EC"/>
    <w:rsid w:val="00094894"/>
    <w:rsid w:val="000948F0"/>
    <w:rsid w:val="000A3752"/>
    <w:rsid w:val="000B1FB6"/>
    <w:rsid w:val="000D38A3"/>
    <w:rsid w:val="000D69CD"/>
    <w:rsid w:val="000D6D2C"/>
    <w:rsid w:val="000D756F"/>
    <w:rsid w:val="000E0BF5"/>
    <w:rsid w:val="000E3688"/>
    <w:rsid w:val="000E503F"/>
    <w:rsid w:val="000F0930"/>
    <w:rsid w:val="00100D20"/>
    <w:rsid w:val="00104A4D"/>
    <w:rsid w:val="001075B2"/>
    <w:rsid w:val="00111751"/>
    <w:rsid w:val="00111A3D"/>
    <w:rsid w:val="001211E1"/>
    <w:rsid w:val="00131BAF"/>
    <w:rsid w:val="00137ED6"/>
    <w:rsid w:val="00142752"/>
    <w:rsid w:val="001440FD"/>
    <w:rsid w:val="00144D95"/>
    <w:rsid w:val="00147549"/>
    <w:rsid w:val="00157DF8"/>
    <w:rsid w:val="00175C92"/>
    <w:rsid w:val="0017755A"/>
    <w:rsid w:val="00177D76"/>
    <w:rsid w:val="001850B4"/>
    <w:rsid w:val="001922B7"/>
    <w:rsid w:val="001975F3"/>
    <w:rsid w:val="001A276A"/>
    <w:rsid w:val="001A57D8"/>
    <w:rsid w:val="001A710F"/>
    <w:rsid w:val="001B4C80"/>
    <w:rsid w:val="001B6CEC"/>
    <w:rsid w:val="001C4729"/>
    <w:rsid w:val="001C7FFB"/>
    <w:rsid w:val="001D15F4"/>
    <w:rsid w:val="001E4A76"/>
    <w:rsid w:val="001E4E44"/>
    <w:rsid w:val="001F362F"/>
    <w:rsid w:val="001F4ACB"/>
    <w:rsid w:val="001F4ECF"/>
    <w:rsid w:val="0020050F"/>
    <w:rsid w:val="002021B2"/>
    <w:rsid w:val="0020278C"/>
    <w:rsid w:val="0021122A"/>
    <w:rsid w:val="002161FF"/>
    <w:rsid w:val="002207AA"/>
    <w:rsid w:val="00220DA2"/>
    <w:rsid w:val="00221280"/>
    <w:rsid w:val="002215BD"/>
    <w:rsid w:val="0022423C"/>
    <w:rsid w:val="0022660E"/>
    <w:rsid w:val="00230BB0"/>
    <w:rsid w:val="002350AA"/>
    <w:rsid w:val="00252151"/>
    <w:rsid w:val="002528E7"/>
    <w:rsid w:val="00253A3A"/>
    <w:rsid w:val="00275700"/>
    <w:rsid w:val="002804C4"/>
    <w:rsid w:val="0028516E"/>
    <w:rsid w:val="0029141F"/>
    <w:rsid w:val="002919E7"/>
    <w:rsid w:val="00296F92"/>
    <w:rsid w:val="002A0CD3"/>
    <w:rsid w:val="002A4AEE"/>
    <w:rsid w:val="002A5439"/>
    <w:rsid w:val="002A57DE"/>
    <w:rsid w:val="002A71F4"/>
    <w:rsid w:val="002B13F1"/>
    <w:rsid w:val="002B2C0C"/>
    <w:rsid w:val="002B3242"/>
    <w:rsid w:val="002B69C3"/>
    <w:rsid w:val="002B75B3"/>
    <w:rsid w:val="002C225F"/>
    <w:rsid w:val="002E0E0E"/>
    <w:rsid w:val="0030775E"/>
    <w:rsid w:val="003155AA"/>
    <w:rsid w:val="00321BBF"/>
    <w:rsid w:val="003248B4"/>
    <w:rsid w:val="00326A44"/>
    <w:rsid w:val="00335316"/>
    <w:rsid w:val="0033710A"/>
    <w:rsid w:val="00341EB3"/>
    <w:rsid w:val="00343CCB"/>
    <w:rsid w:val="0034522E"/>
    <w:rsid w:val="00350FC4"/>
    <w:rsid w:val="003519AF"/>
    <w:rsid w:val="00353CF9"/>
    <w:rsid w:val="00356019"/>
    <w:rsid w:val="003605A3"/>
    <w:rsid w:val="00362C3D"/>
    <w:rsid w:val="00366551"/>
    <w:rsid w:val="0036711E"/>
    <w:rsid w:val="00370FE1"/>
    <w:rsid w:val="00371596"/>
    <w:rsid w:val="003742B2"/>
    <w:rsid w:val="003857CE"/>
    <w:rsid w:val="00392569"/>
    <w:rsid w:val="0039307E"/>
    <w:rsid w:val="00394E24"/>
    <w:rsid w:val="00397B18"/>
    <w:rsid w:val="003A3F0E"/>
    <w:rsid w:val="003A54F8"/>
    <w:rsid w:val="003C1FE0"/>
    <w:rsid w:val="003C631A"/>
    <w:rsid w:val="003D181C"/>
    <w:rsid w:val="003D5E98"/>
    <w:rsid w:val="003F3C5E"/>
    <w:rsid w:val="003F5C1A"/>
    <w:rsid w:val="003F6A61"/>
    <w:rsid w:val="0041485E"/>
    <w:rsid w:val="0041518D"/>
    <w:rsid w:val="00420C3C"/>
    <w:rsid w:val="00420F28"/>
    <w:rsid w:val="00422DDC"/>
    <w:rsid w:val="004242E7"/>
    <w:rsid w:val="00427E95"/>
    <w:rsid w:val="00431432"/>
    <w:rsid w:val="00436444"/>
    <w:rsid w:val="004379FE"/>
    <w:rsid w:val="00440B12"/>
    <w:rsid w:val="004426E8"/>
    <w:rsid w:val="0044623B"/>
    <w:rsid w:val="0044646F"/>
    <w:rsid w:val="00451B19"/>
    <w:rsid w:val="004622D2"/>
    <w:rsid w:val="00472930"/>
    <w:rsid w:val="00473BB7"/>
    <w:rsid w:val="00477A8A"/>
    <w:rsid w:val="0048331B"/>
    <w:rsid w:val="004879F4"/>
    <w:rsid w:val="00490E9B"/>
    <w:rsid w:val="0049187C"/>
    <w:rsid w:val="004A6D19"/>
    <w:rsid w:val="004B3517"/>
    <w:rsid w:val="004C2966"/>
    <w:rsid w:val="004C4521"/>
    <w:rsid w:val="004C72CB"/>
    <w:rsid w:val="004E16BB"/>
    <w:rsid w:val="004E38B5"/>
    <w:rsid w:val="004F02E9"/>
    <w:rsid w:val="004F4C92"/>
    <w:rsid w:val="004F5FB1"/>
    <w:rsid w:val="005024FE"/>
    <w:rsid w:val="005026AB"/>
    <w:rsid w:val="00510D16"/>
    <w:rsid w:val="00516EED"/>
    <w:rsid w:val="0052552B"/>
    <w:rsid w:val="00526AB0"/>
    <w:rsid w:val="0053027E"/>
    <w:rsid w:val="005325D1"/>
    <w:rsid w:val="0053286D"/>
    <w:rsid w:val="00536211"/>
    <w:rsid w:val="005414A7"/>
    <w:rsid w:val="00542465"/>
    <w:rsid w:val="005424FB"/>
    <w:rsid w:val="0054576E"/>
    <w:rsid w:val="00546DC8"/>
    <w:rsid w:val="005564BB"/>
    <w:rsid w:val="005564F6"/>
    <w:rsid w:val="00560C4E"/>
    <w:rsid w:val="005639DF"/>
    <w:rsid w:val="00570A48"/>
    <w:rsid w:val="00572BB2"/>
    <w:rsid w:val="0057408B"/>
    <w:rsid w:val="00576766"/>
    <w:rsid w:val="00577AF8"/>
    <w:rsid w:val="00581C77"/>
    <w:rsid w:val="005828E7"/>
    <w:rsid w:val="00584F78"/>
    <w:rsid w:val="00587022"/>
    <w:rsid w:val="005908D9"/>
    <w:rsid w:val="00594662"/>
    <w:rsid w:val="0059508E"/>
    <w:rsid w:val="005A32FB"/>
    <w:rsid w:val="005B2051"/>
    <w:rsid w:val="005B3B4B"/>
    <w:rsid w:val="005B61B6"/>
    <w:rsid w:val="005B66F7"/>
    <w:rsid w:val="005C3B39"/>
    <w:rsid w:val="005D2EE8"/>
    <w:rsid w:val="005D458F"/>
    <w:rsid w:val="005E1048"/>
    <w:rsid w:val="005E3DC0"/>
    <w:rsid w:val="005E5893"/>
    <w:rsid w:val="005E7522"/>
    <w:rsid w:val="005F48B5"/>
    <w:rsid w:val="005F655C"/>
    <w:rsid w:val="005F70A4"/>
    <w:rsid w:val="005F7DEF"/>
    <w:rsid w:val="00602E54"/>
    <w:rsid w:val="00606AB5"/>
    <w:rsid w:val="00606EF7"/>
    <w:rsid w:val="006104F3"/>
    <w:rsid w:val="00614D8B"/>
    <w:rsid w:val="0062209D"/>
    <w:rsid w:val="006254A4"/>
    <w:rsid w:val="00630C94"/>
    <w:rsid w:val="00643DC6"/>
    <w:rsid w:val="00644C2D"/>
    <w:rsid w:val="006469BF"/>
    <w:rsid w:val="00647E72"/>
    <w:rsid w:val="00655A02"/>
    <w:rsid w:val="0065661D"/>
    <w:rsid w:val="00657C21"/>
    <w:rsid w:val="00663128"/>
    <w:rsid w:val="006648E4"/>
    <w:rsid w:val="0066508F"/>
    <w:rsid w:val="00673BB5"/>
    <w:rsid w:val="006768EA"/>
    <w:rsid w:val="00682D84"/>
    <w:rsid w:val="00683F26"/>
    <w:rsid w:val="006942BB"/>
    <w:rsid w:val="006A03E8"/>
    <w:rsid w:val="006A5DBD"/>
    <w:rsid w:val="006A6558"/>
    <w:rsid w:val="006C54C6"/>
    <w:rsid w:val="006C6C5D"/>
    <w:rsid w:val="006D008E"/>
    <w:rsid w:val="006D0AA5"/>
    <w:rsid w:val="006F3489"/>
    <w:rsid w:val="006F3864"/>
    <w:rsid w:val="006F3EE0"/>
    <w:rsid w:val="007054ED"/>
    <w:rsid w:val="00707CFB"/>
    <w:rsid w:val="00722619"/>
    <w:rsid w:val="00733151"/>
    <w:rsid w:val="00733DDE"/>
    <w:rsid w:val="0073536D"/>
    <w:rsid w:val="00736BDF"/>
    <w:rsid w:val="00740953"/>
    <w:rsid w:val="00745A3A"/>
    <w:rsid w:val="00745BDB"/>
    <w:rsid w:val="00747523"/>
    <w:rsid w:val="007603FD"/>
    <w:rsid w:val="007614D1"/>
    <w:rsid w:val="00762497"/>
    <w:rsid w:val="0076588B"/>
    <w:rsid w:val="007715CF"/>
    <w:rsid w:val="00772630"/>
    <w:rsid w:val="00773930"/>
    <w:rsid w:val="007741DA"/>
    <w:rsid w:val="00780621"/>
    <w:rsid w:val="007832FD"/>
    <w:rsid w:val="007845FA"/>
    <w:rsid w:val="007901CF"/>
    <w:rsid w:val="00790AB1"/>
    <w:rsid w:val="00793F58"/>
    <w:rsid w:val="007A4122"/>
    <w:rsid w:val="007A6963"/>
    <w:rsid w:val="007A73F7"/>
    <w:rsid w:val="007A797F"/>
    <w:rsid w:val="007A7E75"/>
    <w:rsid w:val="007B15DD"/>
    <w:rsid w:val="007C5C01"/>
    <w:rsid w:val="007D6247"/>
    <w:rsid w:val="007D6517"/>
    <w:rsid w:val="007D73D2"/>
    <w:rsid w:val="007E69C8"/>
    <w:rsid w:val="007F39A9"/>
    <w:rsid w:val="007F4CC1"/>
    <w:rsid w:val="0080025F"/>
    <w:rsid w:val="00824913"/>
    <w:rsid w:val="008316AA"/>
    <w:rsid w:val="00837DE2"/>
    <w:rsid w:val="008407F8"/>
    <w:rsid w:val="00860AE2"/>
    <w:rsid w:val="008634CC"/>
    <w:rsid w:val="008676D0"/>
    <w:rsid w:val="00876C9B"/>
    <w:rsid w:val="00892DA5"/>
    <w:rsid w:val="008A5578"/>
    <w:rsid w:val="008A71C8"/>
    <w:rsid w:val="008B1CE8"/>
    <w:rsid w:val="008B1EDC"/>
    <w:rsid w:val="008B640B"/>
    <w:rsid w:val="008C1B32"/>
    <w:rsid w:val="008C26AC"/>
    <w:rsid w:val="008C7156"/>
    <w:rsid w:val="008D2D15"/>
    <w:rsid w:val="008D4422"/>
    <w:rsid w:val="008D5327"/>
    <w:rsid w:val="008E026C"/>
    <w:rsid w:val="008E23EF"/>
    <w:rsid w:val="008F26C2"/>
    <w:rsid w:val="008F682D"/>
    <w:rsid w:val="008F6E46"/>
    <w:rsid w:val="00906D86"/>
    <w:rsid w:val="00911DA3"/>
    <w:rsid w:val="00916F71"/>
    <w:rsid w:val="00917E6F"/>
    <w:rsid w:val="009212E1"/>
    <w:rsid w:val="00926EBD"/>
    <w:rsid w:val="00942E5C"/>
    <w:rsid w:val="00946005"/>
    <w:rsid w:val="00952100"/>
    <w:rsid w:val="00962DB2"/>
    <w:rsid w:val="009633E7"/>
    <w:rsid w:val="00972F66"/>
    <w:rsid w:val="00977323"/>
    <w:rsid w:val="00980787"/>
    <w:rsid w:val="009814B5"/>
    <w:rsid w:val="00982719"/>
    <w:rsid w:val="009912B1"/>
    <w:rsid w:val="00993BBE"/>
    <w:rsid w:val="00997F94"/>
    <w:rsid w:val="009A04E4"/>
    <w:rsid w:val="009A3406"/>
    <w:rsid w:val="009A3657"/>
    <w:rsid w:val="009A79DE"/>
    <w:rsid w:val="009A7AA0"/>
    <w:rsid w:val="009B01C2"/>
    <w:rsid w:val="009B2C54"/>
    <w:rsid w:val="009B720D"/>
    <w:rsid w:val="009C0169"/>
    <w:rsid w:val="009C50F7"/>
    <w:rsid w:val="009C6683"/>
    <w:rsid w:val="009C6C99"/>
    <w:rsid w:val="009C78B4"/>
    <w:rsid w:val="009C7B85"/>
    <w:rsid w:val="009D136F"/>
    <w:rsid w:val="009D3591"/>
    <w:rsid w:val="009D4D1A"/>
    <w:rsid w:val="009D4E6E"/>
    <w:rsid w:val="009D5C5F"/>
    <w:rsid w:val="009E4751"/>
    <w:rsid w:val="009E6B60"/>
    <w:rsid w:val="009F188E"/>
    <w:rsid w:val="009F2969"/>
    <w:rsid w:val="009F2A90"/>
    <w:rsid w:val="00A02076"/>
    <w:rsid w:val="00A10132"/>
    <w:rsid w:val="00A103F6"/>
    <w:rsid w:val="00A23A9A"/>
    <w:rsid w:val="00A26C41"/>
    <w:rsid w:val="00A277EB"/>
    <w:rsid w:val="00A33F1B"/>
    <w:rsid w:val="00A36FAF"/>
    <w:rsid w:val="00A508EF"/>
    <w:rsid w:val="00A566D4"/>
    <w:rsid w:val="00A6504F"/>
    <w:rsid w:val="00A668E8"/>
    <w:rsid w:val="00A844FE"/>
    <w:rsid w:val="00A8690D"/>
    <w:rsid w:val="00A947AC"/>
    <w:rsid w:val="00AA674F"/>
    <w:rsid w:val="00AA76AA"/>
    <w:rsid w:val="00AC303D"/>
    <w:rsid w:val="00AD3CD9"/>
    <w:rsid w:val="00AD518E"/>
    <w:rsid w:val="00AE5E06"/>
    <w:rsid w:val="00AF0BA1"/>
    <w:rsid w:val="00B01716"/>
    <w:rsid w:val="00B01DF0"/>
    <w:rsid w:val="00B11F2E"/>
    <w:rsid w:val="00B13806"/>
    <w:rsid w:val="00B14CC5"/>
    <w:rsid w:val="00B240EF"/>
    <w:rsid w:val="00B24CE2"/>
    <w:rsid w:val="00B27B5C"/>
    <w:rsid w:val="00B3046D"/>
    <w:rsid w:val="00B30793"/>
    <w:rsid w:val="00B30FE2"/>
    <w:rsid w:val="00B45C3B"/>
    <w:rsid w:val="00B5770A"/>
    <w:rsid w:val="00B62628"/>
    <w:rsid w:val="00B639E4"/>
    <w:rsid w:val="00B6452E"/>
    <w:rsid w:val="00B64865"/>
    <w:rsid w:val="00B6668D"/>
    <w:rsid w:val="00B67909"/>
    <w:rsid w:val="00B70163"/>
    <w:rsid w:val="00B75E74"/>
    <w:rsid w:val="00B8235C"/>
    <w:rsid w:val="00B934BA"/>
    <w:rsid w:val="00B93A7C"/>
    <w:rsid w:val="00B94CAD"/>
    <w:rsid w:val="00BA2345"/>
    <w:rsid w:val="00BA79BE"/>
    <w:rsid w:val="00BB398D"/>
    <w:rsid w:val="00BB4E04"/>
    <w:rsid w:val="00BC304E"/>
    <w:rsid w:val="00BD1B6C"/>
    <w:rsid w:val="00BD4E8F"/>
    <w:rsid w:val="00BD7802"/>
    <w:rsid w:val="00BF21BB"/>
    <w:rsid w:val="00BF55B0"/>
    <w:rsid w:val="00BF5F42"/>
    <w:rsid w:val="00BF6BB5"/>
    <w:rsid w:val="00BF789D"/>
    <w:rsid w:val="00BF7F81"/>
    <w:rsid w:val="00C00750"/>
    <w:rsid w:val="00C05388"/>
    <w:rsid w:val="00C179EF"/>
    <w:rsid w:val="00C213E2"/>
    <w:rsid w:val="00C21C07"/>
    <w:rsid w:val="00C23976"/>
    <w:rsid w:val="00C24465"/>
    <w:rsid w:val="00C27F70"/>
    <w:rsid w:val="00C3647E"/>
    <w:rsid w:val="00C37EC1"/>
    <w:rsid w:val="00C4491F"/>
    <w:rsid w:val="00C4652A"/>
    <w:rsid w:val="00C538D2"/>
    <w:rsid w:val="00C5771B"/>
    <w:rsid w:val="00C658F5"/>
    <w:rsid w:val="00C6651B"/>
    <w:rsid w:val="00C747D6"/>
    <w:rsid w:val="00C80E13"/>
    <w:rsid w:val="00C831C5"/>
    <w:rsid w:val="00C835D8"/>
    <w:rsid w:val="00C83A72"/>
    <w:rsid w:val="00C84AC3"/>
    <w:rsid w:val="00C9388F"/>
    <w:rsid w:val="00C93A75"/>
    <w:rsid w:val="00C96594"/>
    <w:rsid w:val="00CA08EC"/>
    <w:rsid w:val="00CA439E"/>
    <w:rsid w:val="00CC143D"/>
    <w:rsid w:val="00CC19EC"/>
    <w:rsid w:val="00CD408B"/>
    <w:rsid w:val="00CD6A07"/>
    <w:rsid w:val="00CD712B"/>
    <w:rsid w:val="00CD7DF3"/>
    <w:rsid w:val="00CE439B"/>
    <w:rsid w:val="00CF43F6"/>
    <w:rsid w:val="00D01735"/>
    <w:rsid w:val="00D059FD"/>
    <w:rsid w:val="00D07B6B"/>
    <w:rsid w:val="00D13DF8"/>
    <w:rsid w:val="00D15E0F"/>
    <w:rsid w:val="00D2337C"/>
    <w:rsid w:val="00D25B0C"/>
    <w:rsid w:val="00D33B76"/>
    <w:rsid w:val="00D348A9"/>
    <w:rsid w:val="00D34A48"/>
    <w:rsid w:val="00D35DCB"/>
    <w:rsid w:val="00D37E19"/>
    <w:rsid w:val="00D5071E"/>
    <w:rsid w:val="00D50B69"/>
    <w:rsid w:val="00D57194"/>
    <w:rsid w:val="00D64161"/>
    <w:rsid w:val="00D83861"/>
    <w:rsid w:val="00D86003"/>
    <w:rsid w:val="00D906C7"/>
    <w:rsid w:val="00D97613"/>
    <w:rsid w:val="00DC7AC9"/>
    <w:rsid w:val="00DD7242"/>
    <w:rsid w:val="00DE678E"/>
    <w:rsid w:val="00DF0993"/>
    <w:rsid w:val="00E00149"/>
    <w:rsid w:val="00E16AF3"/>
    <w:rsid w:val="00E2478A"/>
    <w:rsid w:val="00E2638B"/>
    <w:rsid w:val="00E2718D"/>
    <w:rsid w:val="00E3743F"/>
    <w:rsid w:val="00E37CA8"/>
    <w:rsid w:val="00E53894"/>
    <w:rsid w:val="00E55322"/>
    <w:rsid w:val="00E64C08"/>
    <w:rsid w:val="00E65F5E"/>
    <w:rsid w:val="00E71AC0"/>
    <w:rsid w:val="00E71F28"/>
    <w:rsid w:val="00E722BD"/>
    <w:rsid w:val="00E729D8"/>
    <w:rsid w:val="00E750CE"/>
    <w:rsid w:val="00E83CFC"/>
    <w:rsid w:val="00E8504C"/>
    <w:rsid w:val="00E86AB1"/>
    <w:rsid w:val="00E94B75"/>
    <w:rsid w:val="00E95CF3"/>
    <w:rsid w:val="00EA3DB1"/>
    <w:rsid w:val="00EA54CA"/>
    <w:rsid w:val="00EB3555"/>
    <w:rsid w:val="00EB7406"/>
    <w:rsid w:val="00ED019B"/>
    <w:rsid w:val="00ED0621"/>
    <w:rsid w:val="00ED19E7"/>
    <w:rsid w:val="00ED6AAF"/>
    <w:rsid w:val="00EE0CC2"/>
    <w:rsid w:val="00EE20D7"/>
    <w:rsid w:val="00EE6A7C"/>
    <w:rsid w:val="00EF14A9"/>
    <w:rsid w:val="00EF48B1"/>
    <w:rsid w:val="00F01A49"/>
    <w:rsid w:val="00F01DBE"/>
    <w:rsid w:val="00F0673C"/>
    <w:rsid w:val="00F10CB3"/>
    <w:rsid w:val="00F12C93"/>
    <w:rsid w:val="00F154DB"/>
    <w:rsid w:val="00F17748"/>
    <w:rsid w:val="00F23B67"/>
    <w:rsid w:val="00F253E6"/>
    <w:rsid w:val="00F25565"/>
    <w:rsid w:val="00F30A77"/>
    <w:rsid w:val="00F325AF"/>
    <w:rsid w:val="00F33D2D"/>
    <w:rsid w:val="00F35230"/>
    <w:rsid w:val="00F40B8C"/>
    <w:rsid w:val="00F4609E"/>
    <w:rsid w:val="00F475B8"/>
    <w:rsid w:val="00F51A8E"/>
    <w:rsid w:val="00F53943"/>
    <w:rsid w:val="00F60914"/>
    <w:rsid w:val="00F629F0"/>
    <w:rsid w:val="00F6621B"/>
    <w:rsid w:val="00F702C2"/>
    <w:rsid w:val="00F72574"/>
    <w:rsid w:val="00F74143"/>
    <w:rsid w:val="00F74BA4"/>
    <w:rsid w:val="00F81F1B"/>
    <w:rsid w:val="00F82089"/>
    <w:rsid w:val="00F856B7"/>
    <w:rsid w:val="00F87D26"/>
    <w:rsid w:val="00F945BC"/>
    <w:rsid w:val="00FA023C"/>
    <w:rsid w:val="00FA18B9"/>
    <w:rsid w:val="00FB117F"/>
    <w:rsid w:val="00FB1AB2"/>
    <w:rsid w:val="00FB7BA8"/>
    <w:rsid w:val="00FC0B5F"/>
    <w:rsid w:val="00FC52DB"/>
    <w:rsid w:val="00FC68EC"/>
    <w:rsid w:val="00FD2028"/>
    <w:rsid w:val="00FD48E5"/>
    <w:rsid w:val="00FE5D53"/>
    <w:rsid w:val="00FF48D4"/>
    <w:rsid w:val="00FF789D"/>
    <w:rsid w:val="0A407750"/>
    <w:rsid w:val="2506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3">
    <w:name w:val="Balloon Text"/>
    <w:basedOn w:val="1"/>
    <w:link w:val="12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rFonts w:ascii="微软雅黑" w:hAnsi="微软雅黑" w:eastAsia="微软雅黑"/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微软雅黑" w:hAnsi="微软雅黑" w:eastAsia="微软雅黑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Strong"/>
    <w:qFormat/>
    <w:uiPriority w:val="0"/>
    <w:rPr>
      <w:b/>
      <w:bCs/>
    </w:rPr>
  </w:style>
  <w:style w:type="character" w:customStyle="1" w:styleId="10">
    <w:name w:val="页眉 Char"/>
    <w:basedOn w:val="8"/>
    <w:link w:val="5"/>
    <w:qFormat/>
    <w:uiPriority w:val="0"/>
    <w:rPr>
      <w:rFonts w:cs="Calibri"/>
      <w:kern w:val="2"/>
      <w:sz w:val="18"/>
      <w:szCs w:val="18"/>
    </w:rPr>
  </w:style>
  <w:style w:type="character" w:customStyle="1" w:styleId="11">
    <w:name w:val="页脚 Char"/>
    <w:basedOn w:val="8"/>
    <w:link w:val="4"/>
    <w:qFormat/>
    <w:uiPriority w:val="0"/>
    <w:rPr>
      <w:rFonts w:cs="Calibri"/>
      <w:kern w:val="2"/>
      <w:sz w:val="18"/>
      <w:szCs w:val="18"/>
    </w:rPr>
  </w:style>
  <w:style w:type="character" w:customStyle="1" w:styleId="12">
    <w:name w:val="批注框文本 Char"/>
    <w:basedOn w:val="8"/>
    <w:link w:val="3"/>
    <w:semiHidden/>
    <w:uiPriority w:val="99"/>
    <w:rPr>
      <w:rFonts w:ascii="Calibri" w:hAnsi="Calibri" w:eastAsia="宋体"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175</Words>
  <Characters>1002</Characters>
  <Lines>8</Lines>
  <Paragraphs>2</Paragraphs>
  <TotalTime>0</TotalTime>
  <ScaleCrop>false</ScaleCrop>
  <LinksUpToDate>false</LinksUpToDate>
  <CharactersWithSpaces>1175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2019-12-06T02:37:00Z</dcterms:created>
  <dc:creator>zfb</dc:creator>
  <cp:lastModifiedBy>Eric</cp:lastModifiedBy>
  <cp:lastPrinted>2019-12-06T08:27:00Z</cp:lastPrinted>
  <dcterms:modified xsi:type="dcterms:W3CDTF">2021-02-17T08:01:23Z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517502584_embed</vt:lpwstr>
  </property>
</Properties>
</file>