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color w:val="333333"/>
          <w:kern w:val="0"/>
          <w:sz w:val="44"/>
          <w:szCs w:val="44"/>
        </w:rPr>
      </w:pPr>
      <w:r>
        <w:rPr>
          <w:rFonts w:hint="eastAsia" w:asciiTheme="majorEastAsia" w:hAnsiTheme="majorEastAsia" w:eastAsiaTheme="majorEastAsia" w:cstheme="majorEastAsia"/>
          <w:b/>
          <w:bCs/>
          <w:color w:val="333333"/>
          <w:kern w:val="0"/>
          <w:sz w:val="44"/>
          <w:szCs w:val="44"/>
        </w:rPr>
        <w:t>政府信息公开工作年度报告</w:t>
      </w:r>
    </w:p>
    <w:p>
      <w:pPr>
        <w:widowControl/>
        <w:spacing w:line="432" w:lineRule="atLeast"/>
        <w:ind w:firstLine="480"/>
        <w:rPr>
          <w:rFonts w:hint="eastAsia" w:ascii="宋体" w:hAnsi="宋体" w:cs="宋体"/>
          <w:b/>
          <w:bCs/>
          <w:color w:val="333333"/>
          <w:kern w:val="0"/>
          <w:sz w:val="24"/>
          <w:szCs w:val="24"/>
        </w:rPr>
      </w:pPr>
    </w:p>
    <w:p>
      <w:pPr>
        <w:widowControl/>
        <w:spacing w:line="432" w:lineRule="atLeast"/>
        <w:ind w:firstLine="480"/>
        <w:rPr>
          <w:rFonts w:hint="eastAsia" w:ascii="宋体" w:hAnsi="宋体" w:cs="宋体"/>
          <w:color w:val="333333"/>
          <w:kern w:val="0"/>
          <w:sz w:val="24"/>
          <w:szCs w:val="24"/>
        </w:rPr>
      </w:pPr>
      <w:r>
        <w:rPr>
          <w:rFonts w:hint="eastAsia" w:ascii="宋体" w:hAnsi="宋体" w:cs="宋体"/>
          <w:b/>
          <w:bCs/>
          <w:color w:val="333333"/>
          <w:kern w:val="0"/>
          <w:sz w:val="24"/>
          <w:szCs w:val="24"/>
        </w:rPr>
        <w:t>一、总体情况</w:t>
      </w:r>
    </w:p>
    <w:p>
      <w:pPr>
        <w:keepNext w:val="0"/>
        <w:keepLines w:val="0"/>
        <w:pageBreakBefore w:val="0"/>
        <w:widowControl/>
        <w:kinsoku/>
        <w:wordWrap/>
        <w:overflowPunct/>
        <w:topLinePunct w:val="0"/>
        <w:autoSpaceDE/>
        <w:autoSpaceDN/>
        <w:bidi w:val="0"/>
        <w:adjustRightInd/>
        <w:snapToGrid/>
        <w:spacing w:line="432" w:lineRule="atLeast"/>
        <w:ind w:firstLine="482"/>
        <w:textAlignment w:val="auto"/>
        <w:rPr>
          <w:rFonts w:hint="eastAsia" w:ascii="宋体" w:hAnsi="宋体" w:cs="宋体"/>
          <w:color w:val="333333"/>
          <w:kern w:val="0"/>
          <w:sz w:val="24"/>
          <w:szCs w:val="24"/>
          <w:lang w:val="en-US" w:eastAsia="zh-CN"/>
        </w:rPr>
      </w:pPr>
      <w:r>
        <w:rPr>
          <w:rFonts w:hint="eastAsia" w:ascii="宋体" w:hAnsi="宋体" w:cs="宋体"/>
          <w:color w:val="333333"/>
          <w:kern w:val="0"/>
          <w:sz w:val="24"/>
          <w:szCs w:val="24"/>
          <w:lang w:val="en-US" w:eastAsia="zh-CN"/>
        </w:rPr>
        <w:t>本报告是根据《中华人民共和国政府信息公开条例》及《区政府办公室关于做好政府信息公开工作年度报告编制和发布有关事项的通知》等文件的规定进行编制，报告期自2020年1月1日至2020年12月31日。</w:t>
      </w:r>
    </w:p>
    <w:p>
      <w:pPr>
        <w:keepNext w:val="0"/>
        <w:keepLines w:val="0"/>
        <w:pageBreakBefore w:val="0"/>
        <w:widowControl/>
        <w:kinsoku/>
        <w:wordWrap/>
        <w:overflowPunct/>
        <w:topLinePunct w:val="0"/>
        <w:autoSpaceDE/>
        <w:autoSpaceDN/>
        <w:bidi w:val="0"/>
        <w:adjustRightInd/>
        <w:snapToGrid/>
        <w:spacing w:line="432" w:lineRule="atLeast"/>
        <w:ind w:firstLine="482"/>
        <w:textAlignment w:val="auto"/>
        <w:rPr>
          <w:rFonts w:hint="default" w:ascii="宋体" w:hAnsi="宋体" w:cs="宋体"/>
          <w:color w:val="333333"/>
          <w:kern w:val="0"/>
          <w:sz w:val="24"/>
          <w:szCs w:val="24"/>
          <w:lang w:val="en-US" w:eastAsia="zh-CN"/>
        </w:rPr>
      </w:pPr>
      <w:r>
        <w:rPr>
          <w:rFonts w:hint="eastAsia" w:ascii="宋体" w:hAnsi="宋体" w:cs="宋体"/>
          <w:color w:val="333333"/>
          <w:kern w:val="0"/>
          <w:sz w:val="24"/>
          <w:szCs w:val="24"/>
          <w:lang w:val="en-US" w:eastAsia="zh-CN"/>
        </w:rPr>
        <w:t>我局对政府信息公开工作高度重视，严格执行政府信息公开条例及相关配套制度，加强组织领导，成立了以局长、书记为组长、各相关科室人员任组员的信息公开工作领导小组，及时研究、推进政府信息公开工作，围绕党和政府的中心工作和重点工作，主动进行政府信息公开，做到公开是常态、不公开是例外，尤其是对群众关切的重点问题及时予以公开，提高信息公开的时效性。</w:t>
      </w:r>
    </w:p>
    <w:p>
      <w:pPr>
        <w:widowControl/>
        <w:spacing w:after="240" w:line="432" w:lineRule="atLeast"/>
        <w:ind w:firstLine="480"/>
        <w:rPr>
          <w:rFonts w:hint="eastAsia" w:ascii="宋体" w:hAnsi="宋体" w:cs="宋体"/>
          <w:color w:val="333333"/>
          <w:kern w:val="0"/>
          <w:sz w:val="24"/>
          <w:szCs w:val="24"/>
        </w:rPr>
      </w:pPr>
      <w:r>
        <w:rPr>
          <w:rFonts w:hint="eastAsia" w:ascii="宋体" w:hAnsi="宋体" w:cs="宋体"/>
          <w:b/>
          <w:bCs/>
          <w:color w:val="333333"/>
          <w:kern w:val="0"/>
          <w:sz w:val="24"/>
          <w:szCs w:val="24"/>
        </w:rPr>
        <w:t>二、主动公开政府信息情况</w:t>
      </w:r>
    </w:p>
    <w:tbl>
      <w:tblPr>
        <w:tblStyle w:val="3"/>
        <w:tblW w:w="8140" w:type="dxa"/>
        <w:jc w:val="center"/>
        <w:tblLayout w:type="autofit"/>
        <w:tblCellMar>
          <w:top w:w="0" w:type="dxa"/>
          <w:left w:w="0" w:type="dxa"/>
          <w:bottom w:w="0" w:type="dxa"/>
          <w:right w:w="0" w:type="dxa"/>
        </w:tblCellMar>
      </w:tblPr>
      <w:tblGrid>
        <w:gridCol w:w="3113"/>
        <w:gridCol w:w="1875"/>
        <w:gridCol w:w="6"/>
        <w:gridCol w:w="1265"/>
        <w:gridCol w:w="1881"/>
      </w:tblGrid>
      <w:tr>
        <w:tblPrEx>
          <w:tblCellMar>
            <w:top w:w="0" w:type="dxa"/>
            <w:left w:w="0" w:type="dxa"/>
            <w:bottom w:w="0" w:type="dxa"/>
            <w:right w:w="0" w:type="dxa"/>
          </w:tblCellMar>
        </w:tblPrEx>
        <w:trPr>
          <w:trHeight w:val="495" w:hRule="atLeast"/>
          <w:jc w:val="center"/>
        </w:trPr>
        <w:tc>
          <w:tcPr>
            <w:tcW w:w="8140" w:type="dxa"/>
            <w:gridSpan w:val="5"/>
            <w:tcBorders>
              <w:top w:val="single" w:color="auto" w:sz="8" w:space="0"/>
              <w:left w:val="single" w:color="auto" w:sz="8" w:space="0"/>
              <w:bottom w:val="single" w:color="auto" w:sz="8" w:space="0"/>
              <w:right w:val="single" w:color="auto" w:sz="8" w:space="0"/>
            </w:tcBorders>
            <w:shd w:val="clear" w:color="auto" w:fill="C6D9F1"/>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第二十条第（一）项</w:t>
            </w:r>
          </w:p>
        </w:tc>
      </w:tr>
      <w:tr>
        <w:tblPrEx>
          <w:tblCellMar>
            <w:top w:w="0" w:type="dxa"/>
            <w:left w:w="0" w:type="dxa"/>
            <w:bottom w:w="0" w:type="dxa"/>
            <w:right w:w="0" w:type="dxa"/>
          </w:tblCellMar>
        </w:tblPrEx>
        <w:trPr>
          <w:trHeight w:val="882" w:hRule="atLeast"/>
          <w:jc w:val="center"/>
        </w:trPr>
        <w:tc>
          <w:tcPr>
            <w:tcW w:w="3113"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信息内容</w:t>
            </w:r>
          </w:p>
        </w:tc>
        <w:tc>
          <w:tcPr>
            <w:tcW w:w="1875"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本年新</w:t>
            </w:r>
            <w:r>
              <w:rPr>
                <w:rFonts w:hint="eastAsia" w:ascii="宋体" w:hAnsi="宋体" w:cs="宋体"/>
                <w:color w:val="000000"/>
                <w:kern w:val="0"/>
                <w:sz w:val="20"/>
                <w:szCs w:val="20"/>
              </w:rPr>
              <w:br w:type="textWrapping"/>
            </w:r>
            <w:r>
              <w:rPr>
                <w:rFonts w:ascii="宋体" w:hAnsi="宋体" w:cs="宋体"/>
                <w:kern w:val="0"/>
                <w:sz w:val="20"/>
                <w:szCs w:val="20"/>
              </w:rPr>
              <w:t>制作数量</w:t>
            </w:r>
          </w:p>
        </w:tc>
        <w:tc>
          <w:tcPr>
            <w:tcW w:w="1271" w:type="dxa"/>
            <w:gridSpan w:val="2"/>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本年新</w:t>
            </w:r>
            <w:r>
              <w:rPr>
                <w:rFonts w:hint="eastAsia" w:ascii="宋体" w:hAnsi="宋体" w:cs="宋体"/>
                <w:color w:val="000000"/>
                <w:kern w:val="0"/>
                <w:sz w:val="20"/>
                <w:szCs w:val="20"/>
              </w:rPr>
              <w:br w:type="textWrapping"/>
            </w:r>
            <w:r>
              <w:rPr>
                <w:rFonts w:ascii="宋体" w:hAnsi="宋体" w:cs="宋体"/>
                <w:kern w:val="0"/>
                <w:sz w:val="20"/>
                <w:szCs w:val="20"/>
              </w:rPr>
              <w:t>公开数量</w:t>
            </w:r>
          </w:p>
        </w:tc>
        <w:tc>
          <w:tcPr>
            <w:tcW w:w="188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对外公开总数量</w:t>
            </w:r>
          </w:p>
        </w:tc>
      </w:tr>
      <w:tr>
        <w:tblPrEx>
          <w:tblCellMar>
            <w:top w:w="0" w:type="dxa"/>
            <w:left w:w="0" w:type="dxa"/>
            <w:bottom w:w="0" w:type="dxa"/>
            <w:right w:w="0" w:type="dxa"/>
          </w:tblCellMar>
        </w:tblPrEx>
        <w:trPr>
          <w:trHeight w:val="523" w:hRule="atLeast"/>
          <w:jc w:val="center"/>
        </w:trPr>
        <w:tc>
          <w:tcPr>
            <w:tcW w:w="3113"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cs="宋体"/>
                <w:color w:val="000000"/>
                <w:kern w:val="0"/>
                <w:sz w:val="20"/>
                <w:szCs w:val="20"/>
              </w:rPr>
              <w:t>规章</w:t>
            </w:r>
          </w:p>
        </w:tc>
        <w:tc>
          <w:tcPr>
            <w:tcW w:w="1875"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color w:val="000000"/>
                <w:kern w:val="0"/>
                <w:sz w:val="20"/>
                <w:szCs w:val="20"/>
                <w:lang w:val="en-US" w:eastAsia="zh-CN"/>
              </w:rPr>
              <w:t>/</w:t>
            </w:r>
          </w:p>
        </w:tc>
        <w:tc>
          <w:tcPr>
            <w:tcW w:w="1271"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188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471" w:hRule="atLeast"/>
          <w:jc w:val="center"/>
        </w:trPr>
        <w:tc>
          <w:tcPr>
            <w:tcW w:w="3113"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cs="宋体"/>
                <w:color w:val="000000"/>
                <w:kern w:val="0"/>
                <w:sz w:val="20"/>
                <w:szCs w:val="20"/>
              </w:rPr>
              <w:t>规范性文件</w:t>
            </w:r>
          </w:p>
        </w:tc>
        <w:tc>
          <w:tcPr>
            <w:tcW w:w="1875"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1271"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188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480" w:hRule="atLeast"/>
          <w:jc w:val="center"/>
        </w:trPr>
        <w:tc>
          <w:tcPr>
            <w:tcW w:w="8140" w:type="dxa"/>
            <w:gridSpan w:val="5"/>
            <w:tcBorders>
              <w:top w:val="nil"/>
              <w:left w:val="single" w:color="auto" w:sz="8" w:space="0"/>
              <w:bottom w:val="single" w:color="auto" w:sz="8" w:space="0"/>
              <w:right w:val="single" w:color="auto" w:sz="8" w:space="0"/>
            </w:tcBorders>
            <w:shd w:val="clear" w:color="auto" w:fill="C6D9F1"/>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第二十条第（五）项</w:t>
            </w:r>
          </w:p>
        </w:tc>
      </w:tr>
      <w:tr>
        <w:tblPrEx>
          <w:tblCellMar>
            <w:top w:w="0" w:type="dxa"/>
            <w:left w:w="0" w:type="dxa"/>
            <w:bottom w:w="0" w:type="dxa"/>
            <w:right w:w="0" w:type="dxa"/>
          </w:tblCellMar>
        </w:tblPrEx>
        <w:trPr>
          <w:trHeight w:val="634" w:hRule="atLeast"/>
          <w:jc w:val="center"/>
        </w:trPr>
        <w:tc>
          <w:tcPr>
            <w:tcW w:w="3113"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信息内容</w:t>
            </w:r>
          </w:p>
        </w:tc>
        <w:tc>
          <w:tcPr>
            <w:tcW w:w="1875"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上一年项目数量</w:t>
            </w:r>
          </w:p>
        </w:tc>
        <w:tc>
          <w:tcPr>
            <w:tcW w:w="1271" w:type="dxa"/>
            <w:gridSpan w:val="2"/>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本年增/减</w:t>
            </w:r>
          </w:p>
        </w:tc>
        <w:tc>
          <w:tcPr>
            <w:tcW w:w="188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处理决定数量</w:t>
            </w:r>
          </w:p>
        </w:tc>
      </w:tr>
      <w:tr>
        <w:tblPrEx>
          <w:tblCellMar>
            <w:top w:w="0" w:type="dxa"/>
            <w:left w:w="0" w:type="dxa"/>
            <w:bottom w:w="0" w:type="dxa"/>
            <w:right w:w="0" w:type="dxa"/>
          </w:tblCellMar>
        </w:tblPrEx>
        <w:trPr>
          <w:trHeight w:val="528" w:hRule="atLeast"/>
          <w:jc w:val="center"/>
        </w:trPr>
        <w:tc>
          <w:tcPr>
            <w:tcW w:w="3113"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cs="宋体"/>
                <w:color w:val="000000"/>
                <w:kern w:val="0"/>
                <w:sz w:val="20"/>
                <w:szCs w:val="20"/>
              </w:rPr>
              <w:t>行政许可</w:t>
            </w:r>
          </w:p>
        </w:tc>
        <w:tc>
          <w:tcPr>
            <w:tcW w:w="1881" w:type="dxa"/>
            <w:gridSpan w:val="2"/>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1265"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188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550" w:hRule="atLeast"/>
          <w:jc w:val="center"/>
        </w:trPr>
        <w:tc>
          <w:tcPr>
            <w:tcW w:w="3113"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cs="宋体"/>
                <w:color w:val="000000"/>
                <w:kern w:val="0"/>
                <w:sz w:val="20"/>
                <w:szCs w:val="20"/>
              </w:rPr>
              <w:t>其他对外管理服务事项</w:t>
            </w:r>
          </w:p>
        </w:tc>
        <w:tc>
          <w:tcPr>
            <w:tcW w:w="1881" w:type="dxa"/>
            <w:gridSpan w:val="2"/>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1265"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188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406" w:hRule="atLeast"/>
          <w:jc w:val="center"/>
        </w:trPr>
        <w:tc>
          <w:tcPr>
            <w:tcW w:w="8140" w:type="dxa"/>
            <w:gridSpan w:val="5"/>
            <w:tcBorders>
              <w:top w:val="nil"/>
              <w:left w:val="single" w:color="auto" w:sz="8" w:space="0"/>
              <w:bottom w:val="single" w:color="auto" w:sz="8" w:space="0"/>
              <w:right w:val="single" w:color="auto" w:sz="8" w:space="0"/>
            </w:tcBorders>
            <w:shd w:val="clear" w:color="auto" w:fill="C6D9F1"/>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第二十条第（六）项</w:t>
            </w:r>
          </w:p>
        </w:tc>
      </w:tr>
      <w:tr>
        <w:tblPrEx>
          <w:tblCellMar>
            <w:top w:w="0" w:type="dxa"/>
            <w:left w:w="0" w:type="dxa"/>
            <w:bottom w:w="0" w:type="dxa"/>
            <w:right w:w="0" w:type="dxa"/>
          </w:tblCellMar>
        </w:tblPrEx>
        <w:trPr>
          <w:trHeight w:val="634" w:hRule="atLeast"/>
          <w:jc w:val="center"/>
        </w:trPr>
        <w:tc>
          <w:tcPr>
            <w:tcW w:w="3113"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信息内容</w:t>
            </w:r>
          </w:p>
        </w:tc>
        <w:tc>
          <w:tcPr>
            <w:tcW w:w="1875" w:type="dxa"/>
            <w:tcBorders>
              <w:top w:val="single" w:color="auto" w:sz="8" w:space="0"/>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上一年项目数量</w:t>
            </w:r>
          </w:p>
        </w:tc>
        <w:tc>
          <w:tcPr>
            <w:tcW w:w="1271" w:type="dxa"/>
            <w:gridSpan w:val="2"/>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本年增/减</w:t>
            </w:r>
          </w:p>
        </w:tc>
        <w:tc>
          <w:tcPr>
            <w:tcW w:w="188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处理决定数量</w:t>
            </w:r>
          </w:p>
        </w:tc>
      </w:tr>
      <w:tr>
        <w:tblPrEx>
          <w:tblCellMar>
            <w:top w:w="0" w:type="dxa"/>
            <w:left w:w="0" w:type="dxa"/>
            <w:bottom w:w="0" w:type="dxa"/>
            <w:right w:w="0" w:type="dxa"/>
          </w:tblCellMar>
        </w:tblPrEx>
        <w:trPr>
          <w:trHeight w:val="430" w:hRule="atLeast"/>
          <w:jc w:val="center"/>
        </w:trPr>
        <w:tc>
          <w:tcPr>
            <w:tcW w:w="3113"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cs="宋体"/>
                <w:color w:val="000000"/>
                <w:kern w:val="0"/>
                <w:sz w:val="20"/>
                <w:szCs w:val="20"/>
              </w:rPr>
              <w:t>行政处罚</w:t>
            </w:r>
          </w:p>
        </w:tc>
        <w:tc>
          <w:tcPr>
            <w:tcW w:w="1881" w:type="dxa"/>
            <w:gridSpan w:val="2"/>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14</w:t>
            </w:r>
          </w:p>
        </w:tc>
        <w:tc>
          <w:tcPr>
            <w:tcW w:w="1265"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-9</w:t>
            </w:r>
          </w:p>
        </w:tc>
        <w:tc>
          <w:tcPr>
            <w:tcW w:w="188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5</w:t>
            </w:r>
          </w:p>
        </w:tc>
      </w:tr>
      <w:tr>
        <w:tblPrEx>
          <w:tblCellMar>
            <w:top w:w="0" w:type="dxa"/>
            <w:left w:w="0" w:type="dxa"/>
            <w:bottom w:w="0" w:type="dxa"/>
            <w:right w:w="0" w:type="dxa"/>
          </w:tblCellMar>
        </w:tblPrEx>
        <w:trPr>
          <w:trHeight w:val="409" w:hRule="atLeast"/>
          <w:jc w:val="center"/>
        </w:trPr>
        <w:tc>
          <w:tcPr>
            <w:tcW w:w="3113"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cs="宋体"/>
                <w:color w:val="000000"/>
                <w:kern w:val="0"/>
                <w:sz w:val="20"/>
                <w:szCs w:val="20"/>
              </w:rPr>
              <w:t>行政强制</w:t>
            </w:r>
          </w:p>
        </w:tc>
        <w:tc>
          <w:tcPr>
            <w:tcW w:w="1881" w:type="dxa"/>
            <w:gridSpan w:val="2"/>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1265"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1881" w:type="dxa"/>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474" w:hRule="atLeast"/>
          <w:jc w:val="center"/>
        </w:trPr>
        <w:tc>
          <w:tcPr>
            <w:tcW w:w="8140" w:type="dxa"/>
            <w:gridSpan w:val="5"/>
            <w:tcBorders>
              <w:top w:val="nil"/>
              <w:left w:val="single" w:color="auto" w:sz="8" w:space="0"/>
              <w:bottom w:val="single" w:color="auto" w:sz="8" w:space="0"/>
              <w:right w:val="single" w:color="auto" w:sz="8" w:space="0"/>
            </w:tcBorders>
            <w:shd w:val="clear" w:color="auto" w:fill="C6D9F1"/>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第二十条第（八）项</w:t>
            </w:r>
          </w:p>
        </w:tc>
      </w:tr>
      <w:tr>
        <w:tblPrEx>
          <w:tblCellMar>
            <w:top w:w="0" w:type="dxa"/>
            <w:left w:w="0" w:type="dxa"/>
            <w:bottom w:w="0" w:type="dxa"/>
            <w:right w:w="0" w:type="dxa"/>
          </w:tblCellMar>
        </w:tblPrEx>
        <w:trPr>
          <w:trHeight w:val="270" w:hRule="atLeast"/>
          <w:jc w:val="center"/>
        </w:trPr>
        <w:tc>
          <w:tcPr>
            <w:tcW w:w="3113"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信息内容</w:t>
            </w:r>
          </w:p>
        </w:tc>
        <w:tc>
          <w:tcPr>
            <w:tcW w:w="1881" w:type="dxa"/>
            <w:gridSpan w:val="2"/>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cs="宋体"/>
                <w:color w:val="000000"/>
                <w:kern w:val="0"/>
                <w:sz w:val="20"/>
                <w:szCs w:val="20"/>
              </w:rPr>
              <w:t>上一年项目数量</w:t>
            </w:r>
          </w:p>
        </w:tc>
        <w:tc>
          <w:tcPr>
            <w:tcW w:w="3146" w:type="dxa"/>
            <w:gridSpan w:val="2"/>
            <w:tcBorders>
              <w:top w:val="single" w:color="auto" w:sz="8" w:space="0"/>
              <w:left w:val="nil"/>
              <w:bottom w:val="single" w:color="auto" w:sz="8" w:space="0"/>
              <w:right w:val="single" w:color="000000"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本年增/减</w:t>
            </w:r>
          </w:p>
        </w:tc>
      </w:tr>
      <w:tr>
        <w:tblPrEx>
          <w:tblCellMar>
            <w:top w:w="0" w:type="dxa"/>
            <w:left w:w="0" w:type="dxa"/>
            <w:bottom w:w="0" w:type="dxa"/>
            <w:right w:w="0" w:type="dxa"/>
          </w:tblCellMar>
        </w:tblPrEx>
        <w:trPr>
          <w:trHeight w:val="551" w:hRule="atLeast"/>
          <w:jc w:val="center"/>
        </w:trPr>
        <w:tc>
          <w:tcPr>
            <w:tcW w:w="3113"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cs="宋体"/>
                <w:color w:val="000000"/>
                <w:kern w:val="0"/>
                <w:sz w:val="20"/>
                <w:szCs w:val="20"/>
              </w:rPr>
              <w:t>行政事业性收费</w:t>
            </w:r>
          </w:p>
        </w:tc>
        <w:tc>
          <w:tcPr>
            <w:tcW w:w="1881" w:type="dxa"/>
            <w:gridSpan w:val="2"/>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3146" w:type="dxa"/>
            <w:gridSpan w:val="2"/>
            <w:tcBorders>
              <w:top w:val="nil"/>
              <w:left w:val="nil"/>
              <w:bottom w:val="single" w:color="auto" w:sz="8" w:space="0"/>
              <w:right w:val="single" w:color="000000"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476" w:hRule="atLeast"/>
          <w:jc w:val="center"/>
        </w:trPr>
        <w:tc>
          <w:tcPr>
            <w:tcW w:w="8140" w:type="dxa"/>
            <w:gridSpan w:val="5"/>
            <w:tcBorders>
              <w:top w:val="nil"/>
              <w:left w:val="single" w:color="auto" w:sz="8" w:space="0"/>
              <w:bottom w:val="single" w:color="auto" w:sz="8" w:space="0"/>
              <w:right w:val="single" w:color="auto" w:sz="8" w:space="0"/>
            </w:tcBorders>
            <w:shd w:val="clear" w:color="auto" w:fill="C6D9F1"/>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第二十条第（九）项</w:t>
            </w:r>
          </w:p>
        </w:tc>
      </w:tr>
      <w:tr>
        <w:tblPrEx>
          <w:tblCellMar>
            <w:top w:w="0" w:type="dxa"/>
            <w:left w:w="0" w:type="dxa"/>
            <w:bottom w:w="0" w:type="dxa"/>
            <w:right w:w="0" w:type="dxa"/>
          </w:tblCellMar>
        </w:tblPrEx>
        <w:trPr>
          <w:trHeight w:val="585" w:hRule="atLeast"/>
          <w:jc w:val="center"/>
        </w:trPr>
        <w:tc>
          <w:tcPr>
            <w:tcW w:w="3113"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信息内容</w:t>
            </w:r>
          </w:p>
        </w:tc>
        <w:tc>
          <w:tcPr>
            <w:tcW w:w="1881" w:type="dxa"/>
            <w:gridSpan w:val="2"/>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采购项目数量</w:t>
            </w:r>
          </w:p>
        </w:tc>
        <w:tc>
          <w:tcPr>
            <w:tcW w:w="3146" w:type="dxa"/>
            <w:gridSpan w:val="2"/>
            <w:tcBorders>
              <w:top w:val="single" w:color="auto" w:sz="8" w:space="0"/>
              <w:left w:val="nil"/>
              <w:bottom w:val="single" w:color="auto" w:sz="8" w:space="0"/>
              <w:right w:val="single" w:color="000000" w:sz="8" w:space="0"/>
            </w:tcBorders>
            <w:noWrap/>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采购总金额</w:t>
            </w:r>
          </w:p>
        </w:tc>
      </w:tr>
      <w:tr>
        <w:tblPrEx>
          <w:tblCellMar>
            <w:top w:w="0" w:type="dxa"/>
            <w:left w:w="0" w:type="dxa"/>
            <w:bottom w:w="0" w:type="dxa"/>
            <w:right w:w="0" w:type="dxa"/>
          </w:tblCellMar>
        </w:tblPrEx>
        <w:trPr>
          <w:trHeight w:val="539" w:hRule="atLeast"/>
          <w:jc w:val="center"/>
        </w:trPr>
        <w:tc>
          <w:tcPr>
            <w:tcW w:w="3113"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cs="宋体"/>
                <w:color w:val="000000"/>
                <w:kern w:val="0"/>
                <w:sz w:val="20"/>
                <w:szCs w:val="20"/>
              </w:rPr>
              <w:t>政府集中采购</w:t>
            </w:r>
          </w:p>
        </w:tc>
        <w:tc>
          <w:tcPr>
            <w:tcW w:w="1881" w:type="dxa"/>
            <w:gridSpan w:val="2"/>
            <w:tcBorders>
              <w:top w:val="nil"/>
              <w:left w:val="nil"/>
              <w:bottom w:val="single" w:color="auto" w:sz="8" w:space="0"/>
              <w:right w:val="single" w:color="auto" w:sz="8" w:space="0"/>
            </w:tcBorders>
            <w:noWrap/>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6</w:t>
            </w:r>
          </w:p>
        </w:tc>
        <w:tc>
          <w:tcPr>
            <w:tcW w:w="3146" w:type="dxa"/>
            <w:gridSpan w:val="2"/>
            <w:tcBorders>
              <w:top w:val="nil"/>
              <w:left w:val="nil"/>
              <w:bottom w:val="single" w:color="auto" w:sz="8" w:space="0"/>
              <w:right w:val="single" w:color="000000" w:sz="8" w:space="0"/>
            </w:tcBorders>
            <w:noWrap/>
            <w:tcMar>
              <w:top w:w="0" w:type="dxa"/>
              <w:left w:w="108" w:type="dxa"/>
              <w:bottom w:w="0" w:type="dxa"/>
              <w:right w:w="108" w:type="dxa"/>
            </w:tcMar>
            <w:vAlign w:val="center"/>
          </w:tcPr>
          <w:p>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462.8万</w:t>
            </w:r>
          </w:p>
        </w:tc>
      </w:tr>
    </w:tbl>
    <w:p>
      <w:pPr>
        <w:widowControl/>
        <w:spacing w:after="240" w:line="432" w:lineRule="atLeast"/>
        <w:ind w:firstLine="480"/>
        <w:rPr>
          <w:rFonts w:hint="eastAsia" w:ascii="宋体" w:hAnsi="宋体" w:cs="宋体"/>
          <w:color w:val="333333"/>
          <w:kern w:val="0"/>
          <w:sz w:val="24"/>
          <w:szCs w:val="24"/>
        </w:rPr>
      </w:pPr>
      <w:r>
        <w:rPr>
          <w:rFonts w:hint="eastAsia" w:ascii="宋体" w:hAnsi="宋体" w:cs="宋体"/>
          <w:b/>
          <w:bCs/>
          <w:color w:val="333333"/>
          <w:kern w:val="0"/>
          <w:sz w:val="24"/>
          <w:szCs w:val="24"/>
        </w:rPr>
        <w:t>三、收到和处理政府信息公开申请情况</w:t>
      </w:r>
    </w:p>
    <w:tbl>
      <w:tblPr>
        <w:tblStyle w:val="3"/>
        <w:tblW w:w="8123" w:type="dxa"/>
        <w:jc w:val="center"/>
        <w:tblLayout w:type="autofit"/>
        <w:tblCellMar>
          <w:top w:w="0" w:type="dxa"/>
          <w:left w:w="0" w:type="dxa"/>
          <w:bottom w:w="0" w:type="dxa"/>
          <w:right w:w="0" w:type="dxa"/>
        </w:tblCellMar>
      </w:tblPr>
      <w:tblGrid>
        <w:gridCol w:w="616"/>
        <w:gridCol w:w="816"/>
        <w:gridCol w:w="1823"/>
        <w:gridCol w:w="717"/>
        <w:gridCol w:w="667"/>
        <w:gridCol w:w="667"/>
        <w:gridCol w:w="717"/>
        <w:gridCol w:w="855"/>
        <w:gridCol w:w="629"/>
        <w:gridCol w:w="616"/>
      </w:tblGrid>
      <w:tr>
        <w:tblPrEx>
          <w:tblCellMar>
            <w:top w:w="0" w:type="dxa"/>
            <w:left w:w="0" w:type="dxa"/>
            <w:bottom w:w="0" w:type="dxa"/>
            <w:right w:w="0" w:type="dxa"/>
          </w:tblCellMar>
        </w:tblPrEx>
        <w:trPr>
          <w:trHeight w:val="307" w:hRule="atLeast"/>
          <w:jc w:val="center"/>
        </w:trPr>
        <w:tc>
          <w:tcPr>
            <w:tcW w:w="3255" w:type="dxa"/>
            <w:gridSpan w:val="3"/>
            <w:vMerge w:val="restart"/>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（本列数据的勾稽关系为：第一项加第二项之和，等于第三项加第四项之和）</w:t>
            </w:r>
          </w:p>
        </w:tc>
        <w:tc>
          <w:tcPr>
            <w:tcW w:w="4868" w:type="dxa"/>
            <w:gridSpan w:val="7"/>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申请人情况</w:t>
            </w:r>
          </w:p>
        </w:tc>
      </w:tr>
      <w:tr>
        <w:tblPrEx>
          <w:tblCellMar>
            <w:top w:w="0" w:type="dxa"/>
            <w:left w:w="0" w:type="dxa"/>
            <w:bottom w:w="0" w:type="dxa"/>
            <w:right w:w="0" w:type="dxa"/>
          </w:tblCellMar>
        </w:tblPrEx>
        <w:trPr>
          <w:trHeight w:val="142" w:hRule="atLeast"/>
          <w:jc w:val="center"/>
        </w:trPr>
        <w:tc>
          <w:tcPr>
            <w:tcW w:w="0" w:type="auto"/>
            <w:gridSpan w:val="3"/>
            <w:vMerge w:val="continue"/>
            <w:tcBorders>
              <w:top w:val="single" w:color="auto" w:sz="8" w:space="0"/>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717"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自然人</w:t>
            </w:r>
          </w:p>
        </w:tc>
        <w:tc>
          <w:tcPr>
            <w:tcW w:w="3535" w:type="dxa"/>
            <w:gridSpan w:val="5"/>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法人或其他组织</w:t>
            </w:r>
          </w:p>
        </w:tc>
        <w:tc>
          <w:tcPr>
            <w:tcW w:w="616" w:type="dxa"/>
            <w:vMerge w:val="restart"/>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总计</w:t>
            </w:r>
          </w:p>
        </w:tc>
      </w:tr>
      <w:tr>
        <w:tblPrEx>
          <w:tblCellMar>
            <w:top w:w="0" w:type="dxa"/>
            <w:left w:w="0" w:type="dxa"/>
            <w:bottom w:w="0" w:type="dxa"/>
            <w:right w:w="0" w:type="dxa"/>
          </w:tblCellMar>
        </w:tblPrEx>
        <w:trPr>
          <w:trHeight w:val="142" w:hRule="atLeast"/>
          <w:jc w:val="center"/>
        </w:trPr>
        <w:tc>
          <w:tcPr>
            <w:tcW w:w="0" w:type="auto"/>
            <w:gridSpan w:val="3"/>
            <w:vMerge w:val="continue"/>
            <w:tcBorders>
              <w:top w:val="single" w:color="auto" w:sz="8" w:space="0"/>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nil"/>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商业企业</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科研机构</w:t>
            </w:r>
          </w:p>
        </w:tc>
        <w:tc>
          <w:tcPr>
            <w:tcW w:w="71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社会公益组织</w:t>
            </w:r>
          </w:p>
        </w:tc>
        <w:tc>
          <w:tcPr>
            <w:tcW w:w="85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法律服务机构</w:t>
            </w:r>
          </w:p>
        </w:tc>
        <w:tc>
          <w:tcPr>
            <w:tcW w:w="629"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其他</w:t>
            </w:r>
          </w:p>
        </w:tc>
        <w:tc>
          <w:tcPr>
            <w:tcW w:w="0" w:type="auto"/>
            <w:vMerge w:val="continue"/>
            <w:tcBorders>
              <w:top w:val="single" w:color="auto" w:sz="8" w:space="0"/>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r>
      <w:tr>
        <w:tblPrEx>
          <w:tblCellMar>
            <w:top w:w="0" w:type="dxa"/>
            <w:left w:w="0" w:type="dxa"/>
            <w:bottom w:w="0" w:type="dxa"/>
            <w:right w:w="0" w:type="dxa"/>
          </w:tblCellMar>
        </w:tblPrEx>
        <w:trPr>
          <w:trHeight w:val="307" w:hRule="atLeast"/>
          <w:jc w:val="center"/>
        </w:trPr>
        <w:tc>
          <w:tcPr>
            <w:tcW w:w="3255" w:type="dxa"/>
            <w:gridSpan w:val="3"/>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cs="宋体"/>
                <w:kern w:val="0"/>
                <w:sz w:val="20"/>
                <w:szCs w:val="20"/>
              </w:rPr>
              <w:t>一、本年新收政府信息公开申请数量</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0</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eastAsia="zh-CN"/>
              </w:rPr>
            </w:pPr>
            <w:r>
              <w:rPr>
                <w:rFonts w:hint="eastAsia" w:cs="Calibri"/>
                <w:kern w:val="0"/>
                <w:sz w:val="20"/>
                <w:szCs w:val="20"/>
                <w:lang w:val="en-US" w:eastAsia="zh-CN"/>
              </w:rPr>
              <w:t>0</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0</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0</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0</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0</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r>
      <w:tr>
        <w:tblPrEx>
          <w:tblCellMar>
            <w:top w:w="0" w:type="dxa"/>
            <w:left w:w="0" w:type="dxa"/>
            <w:bottom w:w="0" w:type="dxa"/>
            <w:right w:w="0" w:type="dxa"/>
          </w:tblCellMar>
        </w:tblPrEx>
        <w:trPr>
          <w:trHeight w:val="297" w:hRule="atLeast"/>
          <w:jc w:val="center"/>
        </w:trPr>
        <w:tc>
          <w:tcPr>
            <w:tcW w:w="3255" w:type="dxa"/>
            <w:gridSpan w:val="3"/>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cs="宋体"/>
                <w:kern w:val="0"/>
                <w:sz w:val="20"/>
                <w:szCs w:val="20"/>
              </w:rPr>
              <w:t>二、上年结转政府信息公开申请数量</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r>
              <w:rPr>
                <w:rFonts w:cs="Calibri"/>
                <w:kern w:val="0"/>
                <w:sz w:val="20"/>
                <w:szCs w:val="20"/>
              </w:rPr>
              <w:t> </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r>
      <w:tr>
        <w:tblPrEx>
          <w:tblCellMar>
            <w:top w:w="0" w:type="dxa"/>
            <w:left w:w="0" w:type="dxa"/>
            <w:bottom w:w="0" w:type="dxa"/>
            <w:right w:w="0" w:type="dxa"/>
          </w:tblCellMar>
        </w:tblPrEx>
        <w:trPr>
          <w:trHeight w:val="307" w:hRule="atLeast"/>
          <w:jc w:val="center"/>
        </w:trPr>
        <w:tc>
          <w:tcPr>
            <w:tcW w:w="616"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三、本年度办理结果</w:t>
            </w:r>
          </w:p>
        </w:tc>
        <w:tc>
          <w:tcPr>
            <w:tcW w:w="2639"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（一）予以公开</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61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2639"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（二）部分公开（区分处理的，只计这一情形，不计其他情形）</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816"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（三）不予公开</w:t>
            </w:r>
          </w:p>
        </w:tc>
        <w:tc>
          <w:tcPr>
            <w:tcW w:w="182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1.属于国家秘密</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1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nil"/>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182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2.其他法律行政法规禁止公开</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nil"/>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182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3.危及“三安全一稳定”</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nil"/>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182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4.保护第三方合法权益</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nil"/>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182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5.属于三类内部事务信息</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nil"/>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182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6.属于四类过程性信息</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nil"/>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182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7.属于行政执法案卷</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nil"/>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182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8.属于行政查询事项</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816"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（四）无法提供</w:t>
            </w:r>
          </w:p>
        </w:tc>
        <w:tc>
          <w:tcPr>
            <w:tcW w:w="182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1.本机关不掌握相关政府信息</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nil"/>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182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2.没有现成信息需要另行制作</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nil"/>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182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3.补正后申请内容仍不明确</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816"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（五）不予处理</w:t>
            </w:r>
          </w:p>
        </w:tc>
        <w:tc>
          <w:tcPr>
            <w:tcW w:w="182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1.信访举报投诉类申请</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nil"/>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182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2.重复申请</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nil"/>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182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3.要求提供公开出版物</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nil"/>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182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4.无正当理由大量反复申请</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nil"/>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182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5.要求行政机关确认或重新出具已获取信息</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2639"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（六）其他处理</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r>
              <w:rPr>
                <w:rFonts w:cs="Calibri"/>
                <w:kern w:val="0"/>
                <w:sz w:val="20"/>
                <w:szCs w:val="20"/>
              </w:rPr>
              <w:t> </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cs="Calibri"/>
                <w:kern w:val="0"/>
                <w:sz w:val="20"/>
                <w:szCs w:val="20"/>
              </w:rPr>
              <w:t> </w:t>
            </w:r>
            <w:r>
              <w:rPr>
                <w:rFonts w:hint="eastAsia" w:ascii="宋体" w:hAnsi="宋体" w:cs="宋体"/>
                <w:color w:val="000000"/>
                <w:kern w:val="0"/>
                <w:sz w:val="20"/>
                <w:szCs w:val="20"/>
                <w:lang w:val="en-US" w:eastAsia="zh-CN"/>
              </w:rPr>
              <w:t>/</w:t>
            </w:r>
          </w:p>
        </w:tc>
      </w:tr>
      <w:tr>
        <w:tblPrEx>
          <w:tblCellMar>
            <w:top w:w="0" w:type="dxa"/>
            <w:left w:w="0" w:type="dxa"/>
            <w:bottom w:w="0" w:type="dxa"/>
            <w:right w:w="0" w:type="dxa"/>
          </w:tblCellMar>
        </w:tblPrEx>
        <w:trPr>
          <w:trHeight w:val="142"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2639"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楷体" w:hAnsi="楷体" w:eastAsia="楷体" w:cs="宋体"/>
                <w:kern w:val="0"/>
                <w:sz w:val="20"/>
                <w:szCs w:val="20"/>
              </w:rPr>
              <w:t>（七）总计</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cs="Calibri"/>
                <w:kern w:val="0"/>
                <w:sz w:val="20"/>
                <w:szCs w:val="20"/>
              </w:rPr>
              <w:t> </w:t>
            </w:r>
            <w:r>
              <w:rPr>
                <w:rFonts w:hint="eastAsia" w:cs="Calibri"/>
                <w:kern w:val="0"/>
                <w:sz w:val="20"/>
                <w:szCs w:val="20"/>
                <w:lang w:val="en-US" w:eastAsia="zh-CN"/>
              </w:rPr>
              <w:t>0</w:t>
            </w:r>
          </w:p>
        </w:tc>
      </w:tr>
      <w:tr>
        <w:tblPrEx>
          <w:tblCellMar>
            <w:top w:w="0" w:type="dxa"/>
            <w:left w:w="0" w:type="dxa"/>
            <w:bottom w:w="0" w:type="dxa"/>
            <w:right w:w="0" w:type="dxa"/>
          </w:tblCellMar>
        </w:tblPrEx>
        <w:trPr>
          <w:trHeight w:val="307" w:hRule="atLeast"/>
          <w:jc w:val="center"/>
        </w:trPr>
        <w:tc>
          <w:tcPr>
            <w:tcW w:w="3255" w:type="dxa"/>
            <w:gridSpan w:val="3"/>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left"/>
              <w:rPr>
                <w:rFonts w:ascii="宋体" w:hAnsi="宋体" w:cs="宋体"/>
                <w:kern w:val="0"/>
                <w:sz w:val="24"/>
                <w:szCs w:val="24"/>
              </w:rPr>
            </w:pPr>
            <w:r>
              <w:rPr>
                <w:rFonts w:hint="eastAsia" w:ascii="宋体" w:hAnsi="宋体" w:cs="宋体"/>
                <w:kern w:val="0"/>
                <w:sz w:val="20"/>
                <w:szCs w:val="20"/>
              </w:rPr>
              <w:t>四、结转下年度继续办理</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hint="eastAsia" w:cs="Calibri"/>
                <w:kern w:val="0"/>
                <w:sz w:val="20"/>
                <w:szCs w:val="20"/>
                <w:lang w:val="en-US" w:eastAsia="zh-CN"/>
              </w:rPr>
              <w:t>0</w:t>
            </w:r>
          </w:p>
        </w:tc>
        <w:tc>
          <w:tcPr>
            <w:tcW w:w="66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p>
        </w:tc>
        <w:tc>
          <w:tcPr>
            <w:tcW w:w="7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p>
        </w:tc>
        <w:tc>
          <w:tcPr>
            <w:tcW w:w="85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p>
        </w:tc>
        <w:tc>
          <w:tcPr>
            <w:tcW w:w="62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cs="Calibri"/>
                <w:kern w:val="0"/>
                <w:sz w:val="20"/>
                <w:szCs w:val="20"/>
                <w:lang w:val="en-US" w:eastAsia="zh-CN"/>
              </w:rPr>
              <w:t>0</w:t>
            </w:r>
          </w:p>
        </w:tc>
        <w:tc>
          <w:tcPr>
            <w:tcW w:w="6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0</w:t>
            </w:r>
          </w:p>
        </w:tc>
      </w:tr>
    </w:tbl>
    <w:p/>
    <w:p>
      <w:pPr>
        <w:keepNext w:val="0"/>
        <w:keepLines w:val="0"/>
        <w:pageBreakBefore w:val="0"/>
        <w:widowControl w:val="0"/>
        <w:numPr>
          <w:ilvl w:val="0"/>
          <w:numId w:val="1"/>
        </w:numPr>
        <w:kinsoku/>
        <w:wordWrap/>
        <w:overflowPunct/>
        <w:topLinePunct w:val="0"/>
        <w:autoSpaceDE/>
        <w:autoSpaceDN/>
        <w:bidi w:val="0"/>
        <w:adjustRightInd/>
        <w:snapToGrid/>
        <w:ind w:firstLine="482" w:firstLineChars="0"/>
        <w:textAlignment w:val="auto"/>
        <w:rPr>
          <w:rFonts w:hint="eastAsia" w:ascii="宋体" w:hAnsi="宋体" w:cs="宋体"/>
          <w:b/>
          <w:bCs/>
          <w:color w:val="333333"/>
          <w:kern w:val="0"/>
          <w:sz w:val="24"/>
          <w:szCs w:val="24"/>
        </w:rPr>
      </w:pPr>
      <w:r>
        <w:rPr>
          <w:rFonts w:hint="eastAsia" w:ascii="宋体" w:hAnsi="宋体" w:cs="宋体"/>
          <w:b/>
          <w:bCs/>
          <w:color w:val="333333"/>
          <w:kern w:val="0"/>
          <w:sz w:val="24"/>
          <w:szCs w:val="24"/>
        </w:rPr>
        <w:t>政府信息公开行政复议、行政诉讼情况</w:t>
      </w:r>
    </w:p>
    <w:p>
      <w:pPr>
        <w:numPr>
          <w:numId w:val="0"/>
        </w:numPr>
        <w:rPr>
          <w:rFonts w:hint="eastAsia" w:ascii="宋体" w:hAnsi="宋体" w:cs="宋体"/>
          <w:b/>
          <w:bCs/>
          <w:color w:val="333333"/>
          <w:kern w:val="0"/>
          <w:sz w:val="24"/>
          <w:szCs w:val="24"/>
        </w:rPr>
      </w:pPr>
    </w:p>
    <w:tbl>
      <w:tblPr>
        <w:tblStyle w:val="3"/>
        <w:tblW w:w="7743" w:type="dxa"/>
        <w:jc w:val="center"/>
        <w:tblLayout w:type="autofit"/>
        <w:tblCellMar>
          <w:top w:w="0" w:type="dxa"/>
          <w:left w:w="0" w:type="dxa"/>
          <w:bottom w:w="0" w:type="dxa"/>
          <w:right w:w="0" w:type="dxa"/>
        </w:tblCellMar>
      </w:tblPr>
      <w:tblGrid>
        <w:gridCol w:w="515"/>
        <w:gridCol w:w="515"/>
        <w:gridCol w:w="515"/>
        <w:gridCol w:w="515"/>
        <w:gridCol w:w="564"/>
        <w:gridCol w:w="469"/>
        <w:gridCol w:w="516"/>
        <w:gridCol w:w="516"/>
        <w:gridCol w:w="516"/>
        <w:gridCol w:w="519"/>
        <w:gridCol w:w="516"/>
        <w:gridCol w:w="516"/>
        <w:gridCol w:w="516"/>
        <w:gridCol w:w="517"/>
        <w:gridCol w:w="518"/>
      </w:tblGrid>
      <w:tr>
        <w:tblPrEx>
          <w:tblCellMar>
            <w:top w:w="0" w:type="dxa"/>
            <w:left w:w="0" w:type="dxa"/>
            <w:bottom w:w="0" w:type="dxa"/>
            <w:right w:w="0" w:type="dxa"/>
          </w:tblCellMar>
        </w:tblPrEx>
        <w:trPr>
          <w:trHeight w:val="273" w:hRule="atLeast"/>
          <w:jc w:val="center"/>
        </w:trPr>
        <w:tc>
          <w:tcPr>
            <w:tcW w:w="2624" w:type="dxa"/>
            <w:gridSpan w:val="5"/>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行政复议</w:t>
            </w:r>
          </w:p>
        </w:tc>
        <w:tc>
          <w:tcPr>
            <w:tcW w:w="5119" w:type="dxa"/>
            <w:gridSpan w:val="10"/>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行政诉讼</w:t>
            </w:r>
          </w:p>
        </w:tc>
      </w:tr>
      <w:tr>
        <w:tblPrEx>
          <w:tblCellMar>
            <w:top w:w="0" w:type="dxa"/>
            <w:left w:w="0" w:type="dxa"/>
            <w:bottom w:w="0" w:type="dxa"/>
            <w:right w:w="0" w:type="dxa"/>
          </w:tblCellMar>
        </w:tblPrEx>
        <w:trPr>
          <w:trHeight w:val="283" w:hRule="atLeast"/>
          <w:jc w:val="center"/>
        </w:trPr>
        <w:tc>
          <w:tcPr>
            <w:tcW w:w="515"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结果维持</w:t>
            </w:r>
          </w:p>
        </w:tc>
        <w:tc>
          <w:tcPr>
            <w:tcW w:w="515"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结果纠正</w:t>
            </w:r>
          </w:p>
        </w:tc>
        <w:tc>
          <w:tcPr>
            <w:tcW w:w="515" w:type="dxa"/>
            <w:vMerge w:val="restart"/>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其他结果</w:t>
            </w:r>
          </w:p>
        </w:tc>
        <w:tc>
          <w:tcPr>
            <w:tcW w:w="515" w:type="dxa"/>
            <w:vMerge w:val="restart"/>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尚未审结</w:t>
            </w:r>
          </w:p>
        </w:tc>
        <w:tc>
          <w:tcPr>
            <w:tcW w:w="564" w:type="dxa"/>
            <w:vMerge w:val="restart"/>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总计</w:t>
            </w:r>
          </w:p>
        </w:tc>
        <w:tc>
          <w:tcPr>
            <w:tcW w:w="2536" w:type="dxa"/>
            <w:gridSpan w:val="5"/>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未经复议直接起诉</w:t>
            </w:r>
          </w:p>
        </w:tc>
        <w:tc>
          <w:tcPr>
            <w:tcW w:w="2583" w:type="dxa"/>
            <w:gridSpan w:val="5"/>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复议后起诉</w:t>
            </w:r>
          </w:p>
        </w:tc>
      </w:tr>
      <w:tr>
        <w:tblPrEx>
          <w:tblCellMar>
            <w:top w:w="0" w:type="dxa"/>
            <w:left w:w="0" w:type="dxa"/>
            <w:bottom w:w="0" w:type="dxa"/>
            <w:right w:w="0" w:type="dxa"/>
          </w:tblCellMar>
        </w:tblPrEx>
        <w:trPr>
          <w:trHeight w:val="130" w:hRule="atLeast"/>
          <w:jc w:val="center"/>
        </w:trPr>
        <w:tc>
          <w:tcPr>
            <w:tcW w:w="0" w:type="auto"/>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nil"/>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0" w:type="auto"/>
            <w:vMerge w:val="continue"/>
            <w:tcBorders>
              <w:top w:val="single" w:color="auto" w:sz="8" w:space="0"/>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515" w:type="dxa"/>
            <w:vMerge w:val="continue"/>
            <w:tcBorders>
              <w:top w:val="single" w:color="auto" w:sz="8" w:space="0"/>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564" w:type="dxa"/>
            <w:vMerge w:val="continue"/>
            <w:tcBorders>
              <w:top w:val="single" w:color="auto" w:sz="8" w:space="0"/>
              <w:left w:val="nil"/>
              <w:bottom w:val="single" w:color="auto" w:sz="8" w:space="0"/>
              <w:right w:val="single" w:color="auto" w:sz="8" w:space="0"/>
            </w:tcBorders>
            <w:noWrap w:val="0"/>
            <w:vAlign w:val="center"/>
          </w:tcPr>
          <w:p>
            <w:pPr>
              <w:widowControl/>
              <w:jc w:val="left"/>
              <w:rPr>
                <w:rFonts w:ascii="宋体" w:hAnsi="宋体" w:cs="宋体"/>
                <w:kern w:val="0"/>
                <w:sz w:val="24"/>
                <w:szCs w:val="24"/>
              </w:rPr>
            </w:pPr>
          </w:p>
        </w:tc>
        <w:tc>
          <w:tcPr>
            <w:tcW w:w="46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结果维持</w:t>
            </w:r>
          </w:p>
        </w:tc>
        <w:tc>
          <w:tcPr>
            <w:tcW w:w="5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结果纠正</w:t>
            </w:r>
          </w:p>
        </w:tc>
        <w:tc>
          <w:tcPr>
            <w:tcW w:w="51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其他结果</w:t>
            </w:r>
          </w:p>
        </w:tc>
        <w:tc>
          <w:tcPr>
            <w:tcW w:w="51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尚未审结</w:t>
            </w:r>
          </w:p>
        </w:tc>
        <w:tc>
          <w:tcPr>
            <w:tcW w:w="519"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总计</w:t>
            </w:r>
          </w:p>
        </w:tc>
        <w:tc>
          <w:tcPr>
            <w:tcW w:w="51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结果维持</w:t>
            </w:r>
          </w:p>
        </w:tc>
        <w:tc>
          <w:tcPr>
            <w:tcW w:w="51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结果纠正</w:t>
            </w:r>
          </w:p>
        </w:tc>
        <w:tc>
          <w:tcPr>
            <w:tcW w:w="51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其他结果</w:t>
            </w:r>
          </w:p>
        </w:tc>
        <w:tc>
          <w:tcPr>
            <w:tcW w:w="51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kern w:val="0"/>
                <w:sz w:val="20"/>
                <w:szCs w:val="20"/>
              </w:rPr>
              <w:t>尚未审结</w:t>
            </w:r>
          </w:p>
        </w:tc>
        <w:tc>
          <w:tcPr>
            <w:tcW w:w="5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rPr>
              <w:t>总计</w:t>
            </w:r>
          </w:p>
        </w:tc>
      </w:tr>
      <w:tr>
        <w:tblPrEx>
          <w:tblCellMar>
            <w:top w:w="0" w:type="dxa"/>
            <w:left w:w="0" w:type="dxa"/>
            <w:bottom w:w="0" w:type="dxa"/>
            <w:right w:w="0" w:type="dxa"/>
          </w:tblCellMar>
        </w:tblPrEx>
        <w:trPr>
          <w:trHeight w:val="283" w:hRule="atLeast"/>
          <w:jc w:val="center"/>
        </w:trPr>
        <w:tc>
          <w:tcPr>
            <w:tcW w:w="51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51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51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51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56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hint="eastAsia" w:cs="Calibri"/>
                <w:kern w:val="0"/>
                <w:sz w:val="20"/>
                <w:szCs w:val="20"/>
                <w:lang w:val="en-US" w:eastAsia="zh-CN"/>
              </w:rPr>
              <w:t>0</w:t>
            </w:r>
          </w:p>
        </w:tc>
        <w:tc>
          <w:tcPr>
            <w:tcW w:w="46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5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5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5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51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color w:val="000000"/>
                <w:kern w:val="0"/>
                <w:sz w:val="20"/>
                <w:szCs w:val="20"/>
                <w:lang w:val="en-US" w:eastAsia="zh-CN"/>
              </w:rPr>
              <w:t>0</w:t>
            </w:r>
          </w:p>
        </w:tc>
        <w:tc>
          <w:tcPr>
            <w:tcW w:w="5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5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51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51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ascii="宋体" w:hAnsi="宋体" w:cs="宋体"/>
                <w:kern w:val="0"/>
                <w:sz w:val="24"/>
                <w:szCs w:val="24"/>
              </w:rPr>
            </w:pPr>
            <w:r>
              <w:rPr>
                <w:rFonts w:hint="eastAsia" w:ascii="宋体" w:hAnsi="宋体" w:cs="宋体"/>
                <w:color w:val="000000"/>
                <w:kern w:val="0"/>
                <w:sz w:val="20"/>
                <w:szCs w:val="20"/>
                <w:lang w:val="en-US" w:eastAsia="zh-CN"/>
              </w:rPr>
              <w:t>/</w:t>
            </w:r>
          </w:p>
        </w:tc>
        <w:tc>
          <w:tcPr>
            <w:tcW w:w="51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0</w:t>
            </w:r>
          </w:p>
        </w:tc>
      </w:tr>
    </w:tbl>
    <w:p/>
    <w:p>
      <w:pPr>
        <w:widowControl/>
        <w:spacing w:line="432" w:lineRule="atLeast"/>
        <w:ind w:firstLine="480"/>
        <w:rPr>
          <w:rFonts w:hint="eastAsia" w:ascii="宋体" w:hAnsi="宋体" w:cs="宋体"/>
          <w:color w:val="333333"/>
          <w:kern w:val="0"/>
          <w:sz w:val="24"/>
          <w:szCs w:val="24"/>
        </w:rPr>
      </w:pPr>
      <w:r>
        <w:rPr>
          <w:rFonts w:hint="eastAsia" w:ascii="宋体" w:hAnsi="宋体" w:cs="宋体"/>
          <w:b/>
          <w:bCs/>
          <w:color w:val="333333"/>
          <w:kern w:val="0"/>
          <w:sz w:val="24"/>
          <w:szCs w:val="24"/>
        </w:rPr>
        <w:t>五、存在的主要问题及改进情况</w:t>
      </w:r>
    </w:p>
    <w:p>
      <w:pPr>
        <w:keepNext w:val="0"/>
        <w:keepLines w:val="0"/>
        <w:pageBreakBefore w:val="0"/>
        <w:widowControl/>
        <w:kinsoku/>
        <w:wordWrap/>
        <w:overflowPunct/>
        <w:topLinePunct w:val="0"/>
        <w:autoSpaceDE/>
        <w:autoSpaceDN/>
        <w:bidi w:val="0"/>
        <w:adjustRightInd/>
        <w:snapToGrid/>
        <w:spacing w:line="432" w:lineRule="atLeast"/>
        <w:ind w:firstLine="482"/>
        <w:textAlignment w:val="auto"/>
        <w:rPr>
          <w:rFonts w:hint="eastAsia" w:ascii="宋体" w:hAnsi="宋体" w:cs="宋体"/>
          <w:color w:val="333333"/>
          <w:kern w:val="0"/>
          <w:sz w:val="24"/>
          <w:szCs w:val="24"/>
          <w:lang w:val="en-US" w:eastAsia="zh-CN"/>
        </w:rPr>
      </w:pPr>
      <w:r>
        <w:rPr>
          <w:rFonts w:hint="eastAsia" w:ascii="宋体" w:hAnsi="宋体" w:cs="宋体"/>
          <w:color w:val="333333"/>
          <w:kern w:val="0"/>
          <w:sz w:val="24"/>
          <w:szCs w:val="24"/>
          <w:lang w:val="en-US" w:eastAsia="zh-CN"/>
        </w:rPr>
        <w:t>2020年，我局政府信息公开工作在有序推进的同时，也存在一些问题和不足，主要包括以下几个方面：一是对政府信息公开工作重要性的认识还有待提高；二是政府信息公开工作的规范性还有待加强；三是政府信息公开工作的时效性还有待强化。</w:t>
      </w:r>
    </w:p>
    <w:p>
      <w:pPr>
        <w:keepNext w:val="0"/>
        <w:keepLines w:val="0"/>
        <w:pageBreakBefore w:val="0"/>
        <w:widowControl/>
        <w:kinsoku/>
        <w:wordWrap/>
        <w:overflowPunct/>
        <w:topLinePunct w:val="0"/>
        <w:autoSpaceDE/>
        <w:autoSpaceDN/>
        <w:bidi w:val="0"/>
        <w:adjustRightInd/>
        <w:snapToGrid/>
        <w:spacing w:line="432" w:lineRule="atLeast"/>
        <w:ind w:firstLine="482"/>
        <w:textAlignment w:val="auto"/>
        <w:rPr>
          <w:rFonts w:hint="default" w:ascii="宋体" w:hAnsi="宋体" w:cs="宋体"/>
          <w:color w:val="333333"/>
          <w:kern w:val="0"/>
          <w:sz w:val="24"/>
          <w:szCs w:val="24"/>
          <w:lang w:val="en-US" w:eastAsia="zh-CN"/>
        </w:rPr>
      </w:pPr>
      <w:r>
        <w:rPr>
          <w:rFonts w:hint="eastAsia" w:ascii="宋体" w:hAnsi="宋体" w:cs="宋体"/>
          <w:color w:val="333333"/>
          <w:kern w:val="0"/>
          <w:sz w:val="24"/>
          <w:szCs w:val="24"/>
          <w:lang w:val="en-US" w:eastAsia="zh-CN"/>
        </w:rPr>
        <w:t>针对以上工作中的不足，我局认真贯彻落实国务院和省市区政府的有关规定和决策部署，及时进行工作调整，采取了以下措施：（一）加强宣传，提高认识。在局系统内部组织进行政府信息公开工作条例的宣传和学习，提高党员干部的思想认识，将政府信息公开工作纳入到日常工作之中进行安排和部署；（二）组织培训，提高能力。积极组织部门工作人员参加政府信息公开工作的相关培训，学习信息公开工作的有关经验和最新政策，进一步提高政府信息公开工作水平；（三）规范程序，提高效率。进一步规范政府信息保密性审查和公开程序，完善三级审核制度，提高处理效率。</w:t>
      </w:r>
    </w:p>
    <w:p>
      <w:pPr>
        <w:keepNext w:val="0"/>
        <w:keepLines w:val="0"/>
        <w:pageBreakBefore w:val="0"/>
        <w:widowControl/>
        <w:kinsoku/>
        <w:wordWrap/>
        <w:overflowPunct/>
        <w:topLinePunct w:val="0"/>
        <w:autoSpaceDE/>
        <w:autoSpaceDN/>
        <w:bidi w:val="0"/>
        <w:adjustRightInd/>
        <w:snapToGrid/>
        <w:spacing w:line="432" w:lineRule="atLeast"/>
        <w:ind w:firstLine="482"/>
        <w:jc w:val="right"/>
        <w:textAlignment w:val="auto"/>
        <w:rPr>
          <w:rFonts w:hint="eastAsia" w:ascii="宋体" w:hAnsi="宋体" w:cs="宋体"/>
          <w:color w:val="333333"/>
          <w:kern w:val="0"/>
          <w:sz w:val="24"/>
          <w:szCs w:val="24"/>
          <w:lang w:val="en-US" w:eastAsia="zh-CN"/>
        </w:rPr>
      </w:pPr>
      <w:r>
        <w:rPr>
          <w:rFonts w:hint="eastAsia" w:ascii="宋体" w:hAnsi="宋体" w:cs="宋体"/>
          <w:color w:val="333333"/>
          <w:kern w:val="0"/>
          <w:sz w:val="24"/>
          <w:szCs w:val="24"/>
          <w:lang w:val="en-US" w:eastAsia="zh-CN"/>
        </w:rPr>
        <w:t>南京市六合区文化和旅游局</w:t>
      </w:r>
    </w:p>
    <w:p>
      <w:pPr>
        <w:keepNext w:val="0"/>
        <w:keepLines w:val="0"/>
        <w:pageBreakBefore w:val="0"/>
        <w:widowControl/>
        <w:kinsoku/>
        <w:wordWrap w:val="0"/>
        <w:overflowPunct/>
        <w:topLinePunct w:val="0"/>
        <w:autoSpaceDE/>
        <w:autoSpaceDN/>
        <w:bidi w:val="0"/>
        <w:adjustRightInd/>
        <w:snapToGrid/>
        <w:spacing w:line="432" w:lineRule="atLeast"/>
        <w:ind w:firstLine="482"/>
        <w:jc w:val="right"/>
        <w:textAlignment w:val="auto"/>
      </w:pPr>
      <w:r>
        <w:rPr>
          <w:rFonts w:hint="eastAsia" w:ascii="宋体" w:hAnsi="宋体" w:cs="宋体"/>
          <w:color w:val="333333"/>
          <w:kern w:val="0"/>
          <w:sz w:val="24"/>
          <w:szCs w:val="24"/>
          <w:lang w:val="en-US" w:eastAsia="zh-CN"/>
        </w:rPr>
        <w:t xml:space="preserve">2021年1月29日   </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48FAF4A-04B3-481B-BA54-5516F888D884}"/>
  </w:font>
  <w:font w:name="Arial">
    <w:panose1 w:val="020B0604020202020204"/>
    <w:charset w:val="01"/>
    <w:family w:val="swiss"/>
    <w:pitch w:val="default"/>
    <w:sig w:usb0="E0002EFF" w:usb1="C000785B" w:usb2="00000009" w:usb3="00000000" w:csb0="400001FF" w:csb1="FFFF0000"/>
    <w:embedRegular r:id="rId2" w:fontKey="{91772CBB-661F-434C-BDA1-501F567CC5A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D15E961-D9BC-4E28-B026-4900C13169B6}"/>
  </w:font>
  <w:font w:name="Symbol">
    <w:panose1 w:val="05050102010706020507"/>
    <w:charset w:val="02"/>
    <w:family w:val="roman"/>
    <w:pitch w:val="default"/>
    <w:sig w:usb0="00000000" w:usb1="00000000" w:usb2="00000000" w:usb3="00000000" w:csb0="80000000" w:csb1="00000000"/>
    <w:embedRegular r:id="rId4" w:fontKey="{13A50DB8-9D3A-417F-A89F-5540A99A7488}"/>
  </w:font>
  <w:font w:name="Calibri">
    <w:panose1 w:val="020F0502020204030204"/>
    <w:charset w:val="00"/>
    <w:family w:val="swiss"/>
    <w:pitch w:val="default"/>
    <w:sig w:usb0="E4002EFF" w:usb1="C000247B" w:usb2="00000009" w:usb3="00000000" w:csb0="200001FF" w:csb1="00000000"/>
    <w:embedRegular r:id="rId5" w:fontKey="{C003257E-AD08-4704-9D64-776D46D09CAE}"/>
  </w:font>
  <w:font w:name="方正仿宋_GBK">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6" w:fontKey="{80ED045F-C328-4C87-A941-DB6FE0348A57}"/>
  </w:font>
  <w:font w:name="方正小标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9C8310"/>
    <w:multiLevelType w:val="singleLevel"/>
    <w:tmpl w:val="F89C831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003316"/>
    <w:rsid w:val="0582591B"/>
    <w:rsid w:val="0C783C61"/>
    <w:rsid w:val="140A0165"/>
    <w:rsid w:val="1C053427"/>
    <w:rsid w:val="1C1F52DC"/>
    <w:rsid w:val="21F42124"/>
    <w:rsid w:val="3A3D5704"/>
    <w:rsid w:val="69003316"/>
    <w:rsid w:val="75CD6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rFonts w:ascii="Times New Roman" w:hAnsi="Times New Roman" w:eastAsia="方正仿宋_GBK"/>
      <w:sz w:val="21"/>
      <w:szCs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2021-01-29T08:14:00Z</dcterms:created>
  <dc:creator>安之</dc:creator>
  <cp:lastModifiedBy>安之</cp:lastModifiedBy>
  <dcterms:modified xsi:type="dcterms:W3CDTF">2021-01-29T09:14:49Z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723008589_embed</vt:lpwstr>
  </property>
</Properties>
</file>